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A1" w:rsidRPr="00675AF7" w:rsidRDefault="003B21A1" w:rsidP="009B3A17">
      <w:pPr>
        <w:rPr>
          <w:rFonts w:ascii="Arial" w:hAnsi="Arial" w:cs="Arial"/>
          <w:sz w:val="20"/>
          <w:szCs w:val="20"/>
        </w:rPr>
      </w:pPr>
      <w:bookmarkStart w:id="0" w:name="_GoBack"/>
      <w:bookmarkEnd w:id="0"/>
    </w:p>
    <w:p w:rsidR="00333928" w:rsidRDefault="003B21A1" w:rsidP="00333928">
      <w:pPr>
        <w:ind w:firstLine="0"/>
        <w:jc w:val="center"/>
        <w:rPr>
          <w:rFonts w:ascii="Arial" w:hAnsi="Arial" w:cs="Arial"/>
          <w:sz w:val="20"/>
          <w:szCs w:val="20"/>
          <w:u w:val="single"/>
        </w:rPr>
      </w:pPr>
      <w:r w:rsidRPr="007B12BD">
        <w:rPr>
          <w:rFonts w:ascii="Arial" w:hAnsi="Arial" w:cs="Arial"/>
          <w:sz w:val="20"/>
          <w:szCs w:val="20"/>
          <w:u w:val="single"/>
        </w:rPr>
        <w:t>The meaning</w:t>
      </w:r>
      <w:r w:rsidR="008561A3" w:rsidRPr="007B12BD">
        <w:rPr>
          <w:rFonts w:ascii="Arial" w:hAnsi="Arial" w:cs="Arial"/>
          <w:sz w:val="20"/>
          <w:szCs w:val="20"/>
          <w:u w:val="single"/>
        </w:rPr>
        <w:t>s</w:t>
      </w:r>
      <w:r w:rsidRPr="007B12BD">
        <w:rPr>
          <w:rFonts w:ascii="Arial" w:hAnsi="Arial" w:cs="Arial"/>
          <w:sz w:val="20"/>
          <w:szCs w:val="20"/>
          <w:u w:val="single"/>
        </w:rPr>
        <w:t xml:space="preserve"> of </w:t>
      </w:r>
      <w:r w:rsidRPr="007B12BD">
        <w:rPr>
          <w:rFonts w:ascii="Arial" w:hAnsi="Arial" w:cs="Arial"/>
          <w:i/>
          <w:sz w:val="20"/>
          <w:szCs w:val="20"/>
          <w:u w:val="single"/>
        </w:rPr>
        <w:t>kephalē</w:t>
      </w:r>
      <w:r w:rsidRPr="007B12BD">
        <w:rPr>
          <w:rFonts w:ascii="Arial" w:hAnsi="Arial" w:cs="Arial"/>
          <w:sz w:val="20"/>
          <w:szCs w:val="20"/>
          <w:u w:val="single"/>
        </w:rPr>
        <w:t xml:space="preserve"> (“head”) and </w:t>
      </w:r>
      <w:r w:rsidRPr="007B12BD">
        <w:rPr>
          <w:rFonts w:ascii="Arial" w:hAnsi="Arial" w:cs="Arial"/>
          <w:i/>
          <w:sz w:val="20"/>
          <w:szCs w:val="20"/>
          <w:u w:val="single"/>
        </w:rPr>
        <w:t>hypotassō</w:t>
      </w:r>
      <w:r w:rsidRPr="007B12BD">
        <w:rPr>
          <w:rFonts w:ascii="Arial" w:hAnsi="Arial" w:cs="Arial"/>
          <w:sz w:val="20"/>
          <w:szCs w:val="20"/>
          <w:u w:val="single"/>
        </w:rPr>
        <w:t xml:space="preserve"> (“</w:t>
      </w:r>
      <w:r w:rsidR="0014145C" w:rsidRPr="007B12BD">
        <w:rPr>
          <w:rFonts w:ascii="Arial" w:hAnsi="Arial" w:cs="Arial"/>
          <w:sz w:val="20"/>
          <w:szCs w:val="20"/>
          <w:u w:val="single"/>
        </w:rPr>
        <w:t>submit</w:t>
      </w:r>
      <w:r w:rsidRPr="007B12BD">
        <w:rPr>
          <w:rFonts w:ascii="Arial" w:hAnsi="Arial" w:cs="Arial"/>
          <w:sz w:val="20"/>
          <w:szCs w:val="20"/>
          <w:u w:val="single"/>
        </w:rPr>
        <w:t xml:space="preserve"> to”): </w:t>
      </w:r>
    </w:p>
    <w:p w:rsidR="003B21A1" w:rsidRDefault="009B30EB" w:rsidP="00333928">
      <w:pPr>
        <w:ind w:firstLine="0"/>
        <w:jc w:val="center"/>
        <w:rPr>
          <w:rFonts w:ascii="Arial" w:hAnsi="Arial" w:cs="Arial"/>
          <w:sz w:val="20"/>
          <w:szCs w:val="20"/>
          <w:u w:val="single"/>
        </w:rPr>
      </w:pPr>
      <w:r w:rsidRPr="007B12BD">
        <w:rPr>
          <w:rFonts w:ascii="Arial" w:hAnsi="Arial" w:cs="Arial"/>
          <w:sz w:val="20"/>
          <w:szCs w:val="20"/>
          <w:u w:val="single"/>
        </w:rPr>
        <w:t>After 30 years of controversy, where are we?</w:t>
      </w:r>
    </w:p>
    <w:p w:rsidR="00333928" w:rsidRPr="00333928" w:rsidRDefault="00333928" w:rsidP="00333928">
      <w:pPr>
        <w:ind w:firstLine="0"/>
        <w:jc w:val="center"/>
        <w:rPr>
          <w:rFonts w:ascii="Arial" w:hAnsi="Arial" w:cs="Arial"/>
          <w:sz w:val="20"/>
          <w:szCs w:val="20"/>
        </w:rPr>
      </w:pPr>
      <w:r w:rsidRPr="00333928">
        <w:rPr>
          <w:rFonts w:ascii="Arial" w:hAnsi="Arial" w:cs="Arial"/>
          <w:sz w:val="20"/>
          <w:szCs w:val="20"/>
        </w:rPr>
        <w:t>Wayne Grudem</w:t>
      </w:r>
    </w:p>
    <w:p w:rsidR="003B21A1" w:rsidRPr="00675AF7" w:rsidRDefault="003B21A1" w:rsidP="0014145C">
      <w:pPr>
        <w:ind w:firstLine="0"/>
        <w:rPr>
          <w:rFonts w:ascii="Arial" w:hAnsi="Arial" w:cs="Arial"/>
          <w:sz w:val="20"/>
          <w:szCs w:val="20"/>
        </w:rPr>
      </w:pPr>
    </w:p>
    <w:p w:rsidR="00A86CC8" w:rsidRDefault="00A86CC8" w:rsidP="0014145C">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Pr>
          <w:rFonts w:ascii="Arial" w:hAnsi="Arial" w:cs="Arial"/>
          <w:sz w:val="20"/>
          <w:szCs w:val="20"/>
        </w:rPr>
        <w:t xml:space="preserve">Note: will not discuss hypotassō (entire time on kephalē) </w:t>
      </w:r>
    </w:p>
    <w:p w:rsidR="00A86CC8" w:rsidRDefault="00A86CC8" w:rsidP="0014145C">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p>
    <w:p w:rsidR="009B30EB" w:rsidRPr="00675AF7" w:rsidRDefault="0014145C" w:rsidP="0014145C">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675AF7">
        <w:rPr>
          <w:rFonts w:ascii="Arial" w:hAnsi="Arial" w:cs="Arial"/>
          <w:sz w:val="20"/>
          <w:szCs w:val="20"/>
        </w:rPr>
        <w:t xml:space="preserve">Introduction: </w:t>
      </w:r>
    </w:p>
    <w:p w:rsidR="0014145C" w:rsidRPr="00675AF7" w:rsidRDefault="009B30EB" w:rsidP="0014145C">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sidRPr="00675AF7">
        <w:rPr>
          <w:rFonts w:ascii="Arial" w:hAnsi="Arial" w:cs="Arial"/>
          <w:sz w:val="20"/>
          <w:szCs w:val="20"/>
        </w:rPr>
        <w:t xml:space="preserve">1. </w:t>
      </w:r>
      <w:r w:rsidR="0014145C" w:rsidRPr="00675AF7">
        <w:rPr>
          <w:rFonts w:ascii="Arial" w:hAnsi="Arial" w:cs="Arial"/>
          <w:sz w:val="20"/>
          <w:szCs w:val="20"/>
        </w:rPr>
        <w:t>Th</w:t>
      </w:r>
      <w:r w:rsidR="00A86CC8">
        <w:rPr>
          <w:rFonts w:ascii="Arial" w:hAnsi="Arial" w:cs="Arial"/>
          <w:sz w:val="20"/>
          <w:szCs w:val="20"/>
        </w:rPr>
        <w:t xml:space="preserve">is word “head” is </w:t>
      </w:r>
      <w:r w:rsidR="0014145C" w:rsidRPr="00675AF7">
        <w:rPr>
          <w:rFonts w:ascii="Arial" w:hAnsi="Arial" w:cs="Arial"/>
          <w:sz w:val="20"/>
          <w:szCs w:val="20"/>
        </w:rPr>
        <w:t xml:space="preserve">crucial </w:t>
      </w:r>
      <w:r w:rsidRPr="00675AF7">
        <w:rPr>
          <w:rFonts w:ascii="Arial" w:hAnsi="Arial" w:cs="Arial"/>
          <w:sz w:val="20"/>
          <w:szCs w:val="20"/>
        </w:rPr>
        <w:t xml:space="preserve">for understanding </w:t>
      </w:r>
      <w:r w:rsidR="0014145C" w:rsidRPr="00675AF7">
        <w:rPr>
          <w:rFonts w:ascii="Arial" w:hAnsi="Arial" w:cs="Arial"/>
          <w:sz w:val="20"/>
          <w:szCs w:val="20"/>
        </w:rPr>
        <w:t>Eph. 5:22-23</w:t>
      </w:r>
      <w:r w:rsidR="009703EC">
        <w:rPr>
          <w:rFonts w:ascii="Arial" w:hAnsi="Arial" w:cs="Arial"/>
          <w:sz w:val="20"/>
          <w:szCs w:val="20"/>
        </w:rPr>
        <w:t xml:space="preserve">: </w:t>
      </w:r>
      <w:r w:rsidRPr="00675AF7">
        <w:rPr>
          <w:rFonts w:ascii="Arial" w:hAnsi="Arial" w:cs="Arial"/>
          <w:sz w:val="20"/>
          <w:szCs w:val="20"/>
        </w:rPr>
        <w:t xml:space="preserve">“Wives, </w:t>
      </w:r>
      <w:r w:rsidRPr="00675AF7">
        <w:rPr>
          <w:rFonts w:ascii="Arial" w:hAnsi="Arial" w:cs="Arial"/>
          <w:i/>
          <w:sz w:val="20"/>
          <w:szCs w:val="20"/>
        </w:rPr>
        <w:t>submit to</w:t>
      </w:r>
      <w:r w:rsidRPr="00675AF7">
        <w:rPr>
          <w:rFonts w:ascii="Arial" w:hAnsi="Arial" w:cs="Arial"/>
          <w:sz w:val="20"/>
          <w:szCs w:val="20"/>
        </w:rPr>
        <w:t xml:space="preserve"> your own husbands . . . . For the husband is the </w:t>
      </w:r>
      <w:r w:rsidRPr="00675AF7">
        <w:rPr>
          <w:rFonts w:ascii="Arial" w:hAnsi="Arial" w:cs="Arial"/>
          <w:i/>
          <w:sz w:val="20"/>
          <w:szCs w:val="20"/>
        </w:rPr>
        <w:t>head</w:t>
      </w:r>
      <w:r w:rsidRPr="00675AF7">
        <w:rPr>
          <w:rFonts w:ascii="Arial" w:hAnsi="Arial" w:cs="Arial"/>
          <w:sz w:val="20"/>
          <w:szCs w:val="20"/>
        </w:rPr>
        <w:t xml:space="preserve"> of the wife”</w:t>
      </w:r>
    </w:p>
    <w:p w:rsidR="009B30EB" w:rsidRDefault="009B30EB"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sidRPr="00675AF7">
        <w:rPr>
          <w:rFonts w:ascii="Arial" w:hAnsi="Arial" w:cs="Arial"/>
          <w:sz w:val="20"/>
          <w:szCs w:val="20"/>
        </w:rPr>
        <w:t xml:space="preserve">2. Also important for 1 Cor. 11:3: “the </w:t>
      </w:r>
      <w:r w:rsidRPr="00675AF7">
        <w:rPr>
          <w:rFonts w:ascii="Arial" w:hAnsi="Arial" w:cs="Arial"/>
          <w:i/>
          <w:sz w:val="20"/>
          <w:szCs w:val="20"/>
        </w:rPr>
        <w:t>head</w:t>
      </w:r>
      <w:r w:rsidRPr="00675AF7">
        <w:rPr>
          <w:rFonts w:ascii="Arial" w:hAnsi="Arial" w:cs="Arial"/>
          <w:sz w:val="20"/>
          <w:szCs w:val="20"/>
        </w:rPr>
        <w:t xml:space="preserve"> of a wife is her husband, and the </w:t>
      </w:r>
      <w:r w:rsidRPr="00675AF7">
        <w:rPr>
          <w:rFonts w:ascii="Arial" w:hAnsi="Arial" w:cs="Arial"/>
          <w:i/>
          <w:sz w:val="20"/>
          <w:szCs w:val="20"/>
        </w:rPr>
        <w:t>head</w:t>
      </w:r>
      <w:r w:rsidRPr="00675AF7">
        <w:rPr>
          <w:rFonts w:ascii="Arial" w:hAnsi="Arial" w:cs="Arial"/>
          <w:sz w:val="20"/>
          <w:szCs w:val="20"/>
        </w:rPr>
        <w:t xml:space="preserve"> of Christ is God.”</w:t>
      </w:r>
    </w:p>
    <w:p w:rsidR="00455B5D" w:rsidRDefault="00455B5D"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p>
    <w:p w:rsidR="008F78EC" w:rsidRDefault="00455B5D"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Pr>
          <w:rFonts w:ascii="Arial" w:hAnsi="Arial" w:cs="Arial"/>
          <w:sz w:val="20"/>
          <w:szCs w:val="20"/>
        </w:rPr>
        <w:t xml:space="preserve">Q: does kephalē “head” mean “authority over” or “source” or (more recently) </w:t>
      </w:r>
      <w:r w:rsidR="008F78EC">
        <w:rPr>
          <w:rFonts w:ascii="Arial" w:hAnsi="Arial" w:cs="Arial"/>
          <w:sz w:val="20"/>
          <w:szCs w:val="20"/>
        </w:rPr>
        <w:t xml:space="preserve">“prominent, preeminent” </w:t>
      </w:r>
    </w:p>
    <w:p w:rsidR="005D0AFF" w:rsidRDefault="005D0AFF"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b/>
          <w:sz w:val="20"/>
          <w:szCs w:val="20"/>
        </w:rPr>
      </w:pPr>
      <w:r w:rsidRPr="00AD5A7A">
        <w:rPr>
          <w:rFonts w:ascii="Arial" w:hAnsi="Arial" w:cs="Arial"/>
          <w:b/>
          <w:sz w:val="20"/>
          <w:szCs w:val="20"/>
        </w:rPr>
        <w:t xml:space="preserve">A. 30 years ago: my 1985 article </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AD5A7A">
        <w:rPr>
          <w:rFonts w:ascii="Arial" w:hAnsi="Arial" w:cs="Arial"/>
          <w:sz w:val="20"/>
          <w:szCs w:val="20"/>
        </w:rPr>
        <w:t xml:space="preserve">1. W. Grudem, "Does </w:t>
      </w:r>
      <w:r w:rsidRPr="00AD5A7A">
        <w:rPr>
          <w:rFonts w:ascii="Arial" w:hAnsi="Arial" w:cs="Arial"/>
          <w:i/>
          <w:sz w:val="20"/>
          <w:szCs w:val="20"/>
        </w:rPr>
        <w:t>kephalē</w:t>
      </w:r>
      <w:r w:rsidRPr="00AD5A7A">
        <w:rPr>
          <w:rFonts w:ascii="Arial" w:hAnsi="Arial" w:cs="Arial"/>
          <w:sz w:val="20"/>
          <w:szCs w:val="20"/>
        </w:rPr>
        <w:t xml:space="preserve"> ("head") Mean "Source" or "Authority Over" in Greek Literature? A Survey of 2,336 Examples," </w:t>
      </w:r>
      <w:r w:rsidRPr="00AD5A7A">
        <w:rPr>
          <w:rFonts w:ascii="Arial" w:hAnsi="Arial" w:cs="Arial"/>
          <w:i/>
          <w:iCs/>
          <w:sz w:val="20"/>
          <w:szCs w:val="20"/>
        </w:rPr>
        <w:t>Trinity Journal</w:t>
      </w:r>
      <w:r w:rsidRPr="00AD5A7A">
        <w:rPr>
          <w:rFonts w:ascii="Arial" w:hAnsi="Arial" w:cs="Arial"/>
          <w:sz w:val="20"/>
          <w:szCs w:val="20"/>
        </w:rPr>
        <w:t xml:space="preserve"> 6 NS (Spring</w:t>
      </w:r>
      <w:r w:rsidRPr="00AD5A7A">
        <w:rPr>
          <w:rFonts w:ascii="Arial" w:hAnsi="Arial" w:cs="Arial"/>
          <w:b/>
          <w:sz w:val="20"/>
          <w:szCs w:val="20"/>
        </w:rPr>
        <w:t xml:space="preserve"> 1985</w:t>
      </w:r>
      <w:r w:rsidRPr="00AD5A7A">
        <w:rPr>
          <w:rFonts w:ascii="Arial" w:hAnsi="Arial" w:cs="Arial"/>
          <w:sz w:val="20"/>
          <w:szCs w:val="20"/>
        </w:rPr>
        <w:t xml:space="preserve">), 38-59. </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AD5A7A">
        <w:rPr>
          <w:rFonts w:ascii="Arial" w:hAnsi="Arial" w:cs="Arial"/>
          <w:sz w:val="20"/>
          <w:szCs w:val="20"/>
        </w:rPr>
        <w:t xml:space="preserve">2. Resulting controversy over </w:t>
      </w:r>
      <w:r w:rsidRPr="00AD5A7A">
        <w:rPr>
          <w:rFonts w:ascii="Arial" w:hAnsi="Arial" w:cs="Arial"/>
          <w:i/>
          <w:sz w:val="20"/>
          <w:szCs w:val="20"/>
        </w:rPr>
        <w:t>kephalē</w:t>
      </w:r>
      <w:r w:rsidRPr="00AD5A7A">
        <w:rPr>
          <w:rFonts w:ascii="Arial" w:hAnsi="Arial" w:cs="Arial"/>
          <w:sz w:val="20"/>
          <w:szCs w:val="20"/>
        </w:rPr>
        <w:t xml:space="preserve"> at 1986 ETS annual meeting (Atlanta)</w:t>
      </w:r>
    </w:p>
    <w:p w:rsidR="00AD5A7A" w:rsidRPr="00AD5A7A" w:rsidRDefault="00AD5A7A" w:rsidP="00136CF3">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sidRPr="00AD5A7A">
        <w:rPr>
          <w:rFonts w:ascii="Arial" w:hAnsi="Arial" w:cs="Arial"/>
          <w:sz w:val="20"/>
          <w:szCs w:val="20"/>
        </w:rPr>
        <w:t xml:space="preserve">[+ plenary debate at ETS Atlanta 1986: WG, G Bilezikian, C. Kroeger, A Spencer, David Scholer, </w:t>
      </w:r>
      <w:r w:rsidR="00136CF3">
        <w:rPr>
          <w:rFonts w:ascii="Arial" w:hAnsi="Arial" w:cs="Arial"/>
          <w:sz w:val="20"/>
          <w:szCs w:val="20"/>
        </w:rPr>
        <w:t>Walter Liefeld</w:t>
      </w:r>
      <w:r w:rsidRPr="00AD5A7A">
        <w:rPr>
          <w:rFonts w:ascii="Arial" w:hAnsi="Arial" w:cs="Arial"/>
          <w:sz w:val="20"/>
          <w:szCs w:val="20"/>
        </w:rPr>
        <w:t xml:space="preserve">] </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AD5A7A">
        <w:rPr>
          <w:rFonts w:ascii="Arial" w:hAnsi="Arial" w:cs="Arial"/>
          <w:sz w:val="20"/>
          <w:szCs w:val="20"/>
        </w:rPr>
        <w:t>3. Later papers</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AD5A7A">
        <w:rPr>
          <w:rFonts w:ascii="Arial" w:hAnsi="Arial" w:cs="Arial"/>
          <w:sz w:val="20"/>
          <w:szCs w:val="20"/>
        </w:rPr>
        <w:t xml:space="preserve">"The Meaning of </w:t>
      </w:r>
      <w:r w:rsidRPr="00AD5A7A">
        <w:rPr>
          <w:rFonts w:ascii="Arial" w:hAnsi="Arial" w:cs="Arial"/>
          <w:i/>
          <w:iCs/>
          <w:sz w:val="20"/>
          <w:szCs w:val="20"/>
        </w:rPr>
        <w:t>kephalē</w:t>
      </w:r>
      <w:r w:rsidRPr="00AD5A7A">
        <w:rPr>
          <w:rFonts w:ascii="Arial" w:hAnsi="Arial" w:cs="Arial"/>
          <w:sz w:val="20"/>
          <w:szCs w:val="20"/>
        </w:rPr>
        <w:t xml:space="preserve"> ("Head"): A Response to Recent Studies," </w:t>
      </w:r>
      <w:r w:rsidRPr="00AD5A7A">
        <w:rPr>
          <w:rFonts w:ascii="Arial" w:hAnsi="Arial" w:cs="Arial"/>
          <w:i/>
          <w:iCs/>
          <w:sz w:val="20"/>
          <w:szCs w:val="20"/>
        </w:rPr>
        <w:t>Trinity Journal</w:t>
      </w:r>
      <w:r w:rsidRPr="00AD5A7A">
        <w:rPr>
          <w:rFonts w:ascii="Arial" w:hAnsi="Arial" w:cs="Arial"/>
          <w:sz w:val="20"/>
          <w:szCs w:val="20"/>
        </w:rPr>
        <w:t xml:space="preserve"> 11NS (Spring, </w:t>
      </w:r>
      <w:r w:rsidRPr="00AD5A7A">
        <w:rPr>
          <w:rFonts w:ascii="Arial" w:hAnsi="Arial" w:cs="Arial"/>
          <w:b/>
          <w:sz w:val="20"/>
          <w:szCs w:val="20"/>
        </w:rPr>
        <w:t>1990</w:t>
      </w:r>
      <w:r w:rsidRPr="00AD5A7A">
        <w:rPr>
          <w:rFonts w:ascii="Arial" w:hAnsi="Arial" w:cs="Arial"/>
          <w:sz w:val="20"/>
          <w:szCs w:val="20"/>
        </w:rPr>
        <w:t xml:space="preserve">), 3-72.  </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AD5A7A">
        <w:rPr>
          <w:rFonts w:ascii="Arial" w:hAnsi="Arial" w:cs="Arial"/>
          <w:sz w:val="20"/>
          <w:szCs w:val="20"/>
        </w:rPr>
        <w:t xml:space="preserve">[reprinted in </w:t>
      </w:r>
      <w:r w:rsidRPr="00AD5A7A">
        <w:rPr>
          <w:rFonts w:ascii="Arial" w:hAnsi="Arial" w:cs="Arial"/>
          <w:i/>
          <w:iCs/>
          <w:sz w:val="20"/>
          <w:szCs w:val="20"/>
        </w:rPr>
        <w:t>Recovering Biblical Manhood and Womanhood: A Response to Evangelical Feminism,</w:t>
      </w:r>
      <w:r w:rsidRPr="00AD5A7A">
        <w:rPr>
          <w:rFonts w:ascii="Arial" w:hAnsi="Arial" w:cs="Arial"/>
          <w:sz w:val="20"/>
          <w:szCs w:val="20"/>
        </w:rPr>
        <w:t xml:space="preserve"> edited by John Piper and Wayne Grudem (Wheaton: Crossway, 1991), 425-68.]</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AD5A7A">
        <w:rPr>
          <w:rFonts w:ascii="Arial" w:hAnsi="Arial" w:cs="Arial"/>
          <w:sz w:val="20"/>
          <w:szCs w:val="20"/>
        </w:rPr>
        <w:t xml:space="preserve">"The Meaning of </w:t>
      </w:r>
      <w:r w:rsidRPr="00AD5A7A">
        <w:rPr>
          <w:rFonts w:ascii="Arial" w:hAnsi="Arial" w:cs="Arial"/>
          <w:i/>
          <w:sz w:val="20"/>
          <w:szCs w:val="20"/>
        </w:rPr>
        <w:t>kephalē</w:t>
      </w:r>
      <w:r w:rsidRPr="00AD5A7A">
        <w:rPr>
          <w:rFonts w:ascii="Arial" w:hAnsi="Arial" w:cs="Arial"/>
          <w:sz w:val="20"/>
          <w:szCs w:val="20"/>
        </w:rPr>
        <w:t xml:space="preserve">,  (“head”): An Analysis of New Evidence, Real and Alleged,” </w:t>
      </w:r>
      <w:r w:rsidRPr="00AD5A7A">
        <w:rPr>
          <w:rFonts w:ascii="Arial" w:hAnsi="Arial" w:cs="Arial"/>
          <w:i/>
          <w:iCs/>
          <w:sz w:val="20"/>
          <w:szCs w:val="20"/>
        </w:rPr>
        <w:t>JETS</w:t>
      </w:r>
      <w:r w:rsidRPr="00AD5A7A">
        <w:rPr>
          <w:rFonts w:ascii="Arial" w:hAnsi="Arial" w:cs="Arial"/>
          <w:sz w:val="20"/>
          <w:szCs w:val="20"/>
        </w:rPr>
        <w:t xml:space="preserve"> 44/1 (March, </w:t>
      </w:r>
      <w:r w:rsidRPr="00AD5A7A">
        <w:rPr>
          <w:rFonts w:ascii="Arial" w:hAnsi="Arial" w:cs="Arial"/>
          <w:b/>
          <w:sz w:val="20"/>
          <w:szCs w:val="20"/>
        </w:rPr>
        <w:t>2001</w:t>
      </w:r>
      <w:r w:rsidRPr="00AD5A7A">
        <w:rPr>
          <w:rFonts w:ascii="Arial" w:hAnsi="Arial" w:cs="Arial"/>
          <w:sz w:val="20"/>
          <w:szCs w:val="20"/>
        </w:rPr>
        <w:t xml:space="preserve">), 25-65. [read paper at ETS, Santa Clara, CA, 1997] </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r w:rsidRPr="00AD5A7A">
        <w:rPr>
          <w:rFonts w:ascii="Arial" w:hAnsi="Arial" w:cs="Arial"/>
          <w:sz w:val="20"/>
          <w:szCs w:val="20"/>
        </w:rPr>
        <w:t xml:space="preserve">- several responses to these articles </w:t>
      </w:r>
    </w:p>
    <w:p w:rsidR="00AD5A7A" w:rsidRP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p>
    <w:p w:rsidR="00AD5A7A" w:rsidRDefault="00AD5A7A" w:rsidP="00AD5A7A">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p>
    <w:p w:rsidR="005D0AFF" w:rsidRDefault="005D0AFF"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Pr>
          <w:rFonts w:ascii="Arial" w:hAnsi="Arial" w:cs="Arial"/>
          <w:sz w:val="20"/>
          <w:szCs w:val="20"/>
        </w:rPr>
        <w:t xml:space="preserve">Conclusion of this paper: </w:t>
      </w:r>
    </w:p>
    <w:p w:rsidR="005D0AFF" w:rsidRDefault="005D0AFF"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Pr>
          <w:rFonts w:ascii="Arial" w:hAnsi="Arial" w:cs="Arial"/>
          <w:sz w:val="20"/>
          <w:szCs w:val="20"/>
        </w:rPr>
        <w:t>7 of 7 Gk lexicons now give “authority over, ruler” as a meaning of kephalē</w:t>
      </w:r>
    </w:p>
    <w:p w:rsidR="005D0AFF" w:rsidRDefault="005D0AFF"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Pr>
          <w:rFonts w:ascii="Arial" w:hAnsi="Arial" w:cs="Arial"/>
          <w:sz w:val="20"/>
          <w:szCs w:val="20"/>
        </w:rPr>
        <w:t>0 of 7 now give “source” as a meaning of kephalē (w/ correction from ed. of LS)</w:t>
      </w:r>
    </w:p>
    <w:p w:rsidR="004849FE" w:rsidRDefault="005D0AFF"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Pr>
          <w:rFonts w:ascii="Arial" w:hAnsi="Arial" w:cs="Arial"/>
          <w:sz w:val="20"/>
          <w:szCs w:val="20"/>
        </w:rPr>
        <w:t xml:space="preserve">0 of 7 </w:t>
      </w:r>
      <w:r w:rsidR="004849FE">
        <w:rPr>
          <w:rFonts w:ascii="Arial" w:hAnsi="Arial" w:cs="Arial"/>
          <w:sz w:val="20"/>
          <w:szCs w:val="20"/>
        </w:rPr>
        <w:t xml:space="preserve">have ever </w:t>
      </w:r>
      <w:r>
        <w:rPr>
          <w:rFonts w:ascii="Arial" w:hAnsi="Arial" w:cs="Arial"/>
          <w:sz w:val="20"/>
          <w:szCs w:val="20"/>
        </w:rPr>
        <w:t>give</w:t>
      </w:r>
      <w:r w:rsidR="004849FE">
        <w:rPr>
          <w:rFonts w:ascii="Arial" w:hAnsi="Arial" w:cs="Arial"/>
          <w:sz w:val="20"/>
          <w:szCs w:val="20"/>
        </w:rPr>
        <w:t>n “prominent, preeminent” as meaning of kephalē</w:t>
      </w:r>
    </w:p>
    <w:p w:rsidR="004849FE" w:rsidRDefault="004849FE"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p>
    <w:p w:rsidR="004849FE" w:rsidRDefault="004849FE"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Pr>
          <w:rFonts w:ascii="Arial" w:hAnsi="Arial" w:cs="Arial"/>
          <w:sz w:val="20"/>
          <w:szCs w:val="20"/>
        </w:rPr>
        <w:t xml:space="preserve">In all of ancient Greek literature, in every example that takes the form, “Person A is the </w:t>
      </w:r>
      <w:r w:rsidRPr="004849FE">
        <w:rPr>
          <w:rFonts w:ascii="Arial" w:hAnsi="Arial" w:cs="Arial"/>
          <w:i/>
          <w:sz w:val="20"/>
          <w:szCs w:val="20"/>
        </w:rPr>
        <w:t>kephalē</w:t>
      </w:r>
      <w:r>
        <w:rPr>
          <w:rFonts w:ascii="Arial" w:hAnsi="Arial" w:cs="Arial"/>
          <w:sz w:val="20"/>
          <w:szCs w:val="20"/>
        </w:rPr>
        <w:t xml:space="preserve"> of Person or Group B,” Person A has authority over Person or Group B.</w:t>
      </w:r>
    </w:p>
    <w:p w:rsidR="004849FE" w:rsidRDefault="004849FE" w:rsidP="009B30EB">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p>
    <w:p w:rsidR="004849FE"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Pr>
          <w:rFonts w:ascii="Arial" w:hAnsi="Arial" w:cs="Arial"/>
          <w:sz w:val="20"/>
          <w:szCs w:val="20"/>
        </w:rPr>
        <w:t xml:space="preserve">56 examples have been discovered showing </w:t>
      </w:r>
      <w:r w:rsidRPr="004849FE">
        <w:rPr>
          <w:rFonts w:ascii="Arial" w:hAnsi="Arial" w:cs="Arial"/>
          <w:i/>
          <w:sz w:val="20"/>
          <w:szCs w:val="20"/>
        </w:rPr>
        <w:t>kephalē</w:t>
      </w:r>
      <w:r>
        <w:rPr>
          <w:rFonts w:ascii="Arial" w:hAnsi="Arial" w:cs="Arial"/>
          <w:sz w:val="20"/>
          <w:szCs w:val="20"/>
        </w:rPr>
        <w:t xml:space="preserve"> w/ meaning of “authority over, leader, ruler”</w:t>
      </w:r>
    </w:p>
    <w:p w:rsidR="005D0AFF"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Pr>
          <w:rFonts w:ascii="Arial" w:hAnsi="Arial" w:cs="Arial"/>
          <w:sz w:val="20"/>
          <w:szCs w:val="20"/>
        </w:rPr>
        <w:t>0 examples have ever been discovered where the sense “source without governing authority” would fit the context.</w:t>
      </w:r>
    </w:p>
    <w:p w:rsidR="004849FE"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Pr>
          <w:rFonts w:ascii="Arial" w:hAnsi="Arial" w:cs="Arial"/>
          <w:sz w:val="20"/>
          <w:szCs w:val="20"/>
        </w:rPr>
        <w:t>0 examples have ever been discovered where the sense “prominent or preeminent person without governing authority” would fit the context.</w:t>
      </w:r>
    </w:p>
    <w:p w:rsidR="009E7B2A"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Pr>
          <w:rFonts w:ascii="Arial" w:hAnsi="Arial" w:cs="Arial"/>
          <w:sz w:val="20"/>
          <w:szCs w:val="20"/>
        </w:rPr>
        <w:t xml:space="preserve">0.  </w:t>
      </w:r>
    </w:p>
    <w:p w:rsidR="009E7B2A" w:rsidRDefault="009E7B2A"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p>
    <w:p w:rsidR="005C0743" w:rsidRPr="005C0743" w:rsidRDefault="005C0743" w:rsidP="005C0743">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Pr>
          <w:rFonts w:ascii="Arial" w:hAnsi="Arial" w:cs="Arial"/>
          <w:sz w:val="20"/>
          <w:szCs w:val="20"/>
        </w:rPr>
        <w:t>N</w:t>
      </w:r>
      <w:r w:rsidRPr="005C0743">
        <w:rPr>
          <w:rFonts w:ascii="Arial" w:hAnsi="Arial" w:cs="Arial"/>
          <w:sz w:val="20"/>
          <w:szCs w:val="20"/>
        </w:rPr>
        <w:t>o one has yet produced one text in ancient Greek literature (from the 8</w:t>
      </w:r>
      <w:r w:rsidRPr="005C0743">
        <w:rPr>
          <w:rFonts w:ascii="Arial" w:hAnsi="Arial" w:cs="Arial"/>
          <w:sz w:val="20"/>
          <w:szCs w:val="20"/>
          <w:vertAlign w:val="superscript"/>
        </w:rPr>
        <w:t>th</w:t>
      </w:r>
      <w:r w:rsidRPr="005C0743">
        <w:rPr>
          <w:rFonts w:ascii="Arial" w:hAnsi="Arial" w:cs="Arial"/>
          <w:sz w:val="20"/>
          <w:szCs w:val="20"/>
        </w:rPr>
        <w:t xml:space="preserve"> century BC to the 4</w:t>
      </w:r>
      <w:r w:rsidRPr="005C0743">
        <w:rPr>
          <w:rFonts w:ascii="Arial" w:hAnsi="Arial" w:cs="Arial"/>
          <w:sz w:val="20"/>
          <w:szCs w:val="20"/>
          <w:vertAlign w:val="superscript"/>
        </w:rPr>
        <w:t>th</w:t>
      </w:r>
      <w:r w:rsidRPr="005C0743">
        <w:rPr>
          <w:rFonts w:ascii="Arial" w:hAnsi="Arial" w:cs="Arial"/>
          <w:sz w:val="20"/>
          <w:szCs w:val="20"/>
        </w:rPr>
        <w:t xml:space="preserve"> century AD) where a person is called the </w:t>
      </w:r>
      <w:r w:rsidRPr="005C0743">
        <w:rPr>
          <w:rFonts w:ascii="Arial" w:hAnsi="Arial" w:cs="Arial"/>
          <w:i/>
          <w:sz w:val="20"/>
          <w:szCs w:val="20"/>
        </w:rPr>
        <w:t>kephalē</w:t>
      </w:r>
      <w:r w:rsidRPr="005C0743">
        <w:rPr>
          <w:rFonts w:ascii="Arial" w:hAnsi="Arial" w:cs="Arial"/>
          <w:sz w:val="20"/>
          <w:szCs w:val="20"/>
        </w:rPr>
        <w:t xml:space="preserve"> (“head”) of another person or group </w:t>
      </w:r>
      <w:r w:rsidRPr="005C0743">
        <w:rPr>
          <w:rFonts w:ascii="Arial" w:hAnsi="Arial" w:cs="Arial"/>
          <w:i/>
          <w:sz w:val="20"/>
          <w:szCs w:val="20"/>
        </w:rPr>
        <w:t>and that person is not the one in authority over that other person or group.</w:t>
      </w:r>
      <w:r w:rsidRPr="005C0743">
        <w:rPr>
          <w:rFonts w:ascii="Arial" w:hAnsi="Arial" w:cs="Arial"/>
          <w:sz w:val="20"/>
          <w:szCs w:val="20"/>
        </w:rPr>
        <w:t xml:space="preserve">  The alleged meaning “prominent without authority,” like the meaning “source without authority,” now 30 years after the publication of my 1985 study of 2,336 examples of </w:t>
      </w:r>
      <w:r w:rsidRPr="005C0743">
        <w:rPr>
          <w:rFonts w:ascii="Arial" w:hAnsi="Arial" w:cs="Arial"/>
          <w:i/>
          <w:sz w:val="20"/>
          <w:szCs w:val="20"/>
        </w:rPr>
        <w:t>kephalē,</w:t>
      </w:r>
      <w:r w:rsidRPr="005C0743">
        <w:rPr>
          <w:rFonts w:ascii="Arial" w:hAnsi="Arial" w:cs="Arial"/>
          <w:sz w:val="20"/>
          <w:szCs w:val="20"/>
        </w:rPr>
        <w:t xml:space="preserve"> has still not been supported with </w:t>
      </w:r>
      <w:r w:rsidRPr="005C0743">
        <w:rPr>
          <w:rFonts w:ascii="Arial" w:hAnsi="Arial" w:cs="Arial"/>
          <w:i/>
          <w:sz w:val="20"/>
          <w:szCs w:val="20"/>
        </w:rPr>
        <w:t>any</w:t>
      </w:r>
      <w:r w:rsidRPr="005C0743">
        <w:rPr>
          <w:rFonts w:ascii="Arial" w:hAnsi="Arial" w:cs="Arial"/>
          <w:sz w:val="20"/>
          <w:szCs w:val="20"/>
        </w:rPr>
        <w:t xml:space="preserve"> citation of </w:t>
      </w:r>
      <w:r w:rsidRPr="005C0743">
        <w:rPr>
          <w:rFonts w:ascii="Arial" w:hAnsi="Arial" w:cs="Arial"/>
          <w:i/>
          <w:sz w:val="20"/>
          <w:szCs w:val="20"/>
        </w:rPr>
        <w:t>any</w:t>
      </w:r>
      <w:r w:rsidRPr="005C0743">
        <w:rPr>
          <w:rFonts w:ascii="Arial" w:hAnsi="Arial" w:cs="Arial"/>
          <w:sz w:val="20"/>
          <w:szCs w:val="20"/>
        </w:rPr>
        <w:t xml:space="preserve"> text in ancient Greek literature.  Over 50 examples of </w:t>
      </w:r>
      <w:r w:rsidRPr="005C0743">
        <w:rPr>
          <w:rFonts w:ascii="Arial" w:hAnsi="Arial" w:cs="Arial"/>
          <w:i/>
          <w:sz w:val="20"/>
          <w:szCs w:val="20"/>
        </w:rPr>
        <w:t>kephalē</w:t>
      </w:r>
      <w:r w:rsidRPr="005C0743">
        <w:rPr>
          <w:rFonts w:ascii="Arial" w:hAnsi="Arial" w:cs="Arial"/>
          <w:sz w:val="20"/>
          <w:szCs w:val="20"/>
        </w:rPr>
        <w:t xml:space="preserve"> meaning “ruler, authority over” have been found, but no examples of the meaning of “source without authority”</w:t>
      </w:r>
      <w:r>
        <w:rPr>
          <w:rFonts w:ascii="Arial" w:hAnsi="Arial" w:cs="Arial"/>
          <w:sz w:val="20"/>
          <w:szCs w:val="20"/>
        </w:rPr>
        <w:t xml:space="preserve"> or “prominent person w/o authority” </w:t>
      </w:r>
    </w:p>
    <w:p w:rsidR="004849FE"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Pr>
          <w:rFonts w:ascii="Arial" w:hAnsi="Arial" w:cs="Arial"/>
          <w:sz w:val="20"/>
          <w:szCs w:val="20"/>
        </w:rPr>
        <w:t xml:space="preserve"> </w:t>
      </w:r>
    </w:p>
    <w:p w:rsidR="004849FE"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p>
    <w:p w:rsidR="004849FE"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r>
        <w:rPr>
          <w:rFonts w:ascii="Arial" w:hAnsi="Arial" w:cs="Arial"/>
          <w:sz w:val="20"/>
          <w:szCs w:val="20"/>
        </w:rPr>
        <w:t>In spite of this overwhelming weight of evidence, several commentaries and reference works continue to argue for “source” or “preeminent person” instead of “authority over” in key texts on marriage, including</w:t>
      </w:r>
      <w:r w:rsidR="00444C99">
        <w:rPr>
          <w:rFonts w:ascii="Arial" w:hAnsi="Arial" w:cs="Arial"/>
          <w:sz w:val="20"/>
          <w:szCs w:val="20"/>
        </w:rPr>
        <w:t xml:space="preserve"> esp.</w:t>
      </w:r>
      <w:r>
        <w:rPr>
          <w:rFonts w:ascii="Arial" w:hAnsi="Arial" w:cs="Arial"/>
          <w:sz w:val="20"/>
          <w:szCs w:val="20"/>
        </w:rPr>
        <w:t>:</w:t>
      </w:r>
    </w:p>
    <w:p w:rsidR="004849FE" w:rsidRDefault="004849FE" w:rsidP="004849FE">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firstLine="0"/>
        <w:jc w:val="both"/>
        <w:rPr>
          <w:rFonts w:ascii="Arial" w:hAnsi="Arial" w:cs="Arial"/>
          <w:sz w:val="20"/>
          <w:szCs w:val="20"/>
        </w:rPr>
      </w:pPr>
    </w:p>
    <w:p w:rsidR="00444C99" w:rsidRDefault="00444C99" w:rsidP="00444C99">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sidRPr="00444C99">
        <w:rPr>
          <w:rFonts w:ascii="Arial" w:hAnsi="Arial" w:cs="Arial"/>
          <w:sz w:val="20"/>
          <w:szCs w:val="20"/>
          <w:lang w:val="en-CA"/>
        </w:rPr>
        <w:fldChar w:fldCharType="begin"/>
      </w:r>
      <w:r w:rsidRPr="00444C99">
        <w:rPr>
          <w:rFonts w:ascii="Arial" w:hAnsi="Arial" w:cs="Arial"/>
          <w:sz w:val="20"/>
          <w:szCs w:val="20"/>
          <w:lang w:val="en-CA"/>
        </w:rPr>
        <w:instrText xml:space="preserve"> SEQ CHAPTER \h \r 1</w:instrText>
      </w:r>
      <w:r w:rsidRPr="00444C99">
        <w:rPr>
          <w:rFonts w:ascii="Arial" w:hAnsi="Arial" w:cs="Arial"/>
          <w:sz w:val="20"/>
          <w:szCs w:val="20"/>
        </w:rPr>
        <w:fldChar w:fldCharType="end"/>
      </w:r>
      <w:r w:rsidRPr="00444C99">
        <w:rPr>
          <w:rFonts w:ascii="Arial" w:hAnsi="Arial" w:cs="Arial"/>
          <w:sz w:val="20"/>
          <w:szCs w:val="20"/>
          <w:lang w:val="en-CA"/>
        </w:rPr>
        <w:fldChar w:fldCharType="begin"/>
      </w:r>
      <w:r w:rsidRPr="00444C99">
        <w:rPr>
          <w:rFonts w:ascii="Arial" w:hAnsi="Arial" w:cs="Arial"/>
          <w:sz w:val="20"/>
          <w:szCs w:val="20"/>
          <w:lang w:val="en-CA"/>
        </w:rPr>
        <w:instrText xml:space="preserve"> SEQ CHAPTER \h \r 1</w:instrText>
      </w:r>
      <w:r w:rsidRPr="00444C99">
        <w:rPr>
          <w:rFonts w:ascii="Arial" w:hAnsi="Arial" w:cs="Arial"/>
          <w:sz w:val="20"/>
          <w:szCs w:val="20"/>
        </w:rPr>
        <w:fldChar w:fldCharType="end"/>
      </w:r>
      <w:r w:rsidRPr="00444C99">
        <w:rPr>
          <w:rFonts w:ascii="Arial" w:hAnsi="Arial" w:cs="Arial"/>
          <w:sz w:val="20"/>
          <w:szCs w:val="20"/>
        </w:rPr>
        <w:t xml:space="preserve">1 Cor 11:3: “I want you to know that the </w:t>
      </w:r>
      <w:r w:rsidRPr="00444C99">
        <w:rPr>
          <w:rFonts w:ascii="Arial" w:hAnsi="Arial" w:cs="Arial"/>
          <w:i/>
          <w:iCs/>
          <w:sz w:val="20"/>
          <w:szCs w:val="20"/>
        </w:rPr>
        <w:t xml:space="preserve">head </w:t>
      </w:r>
      <w:r w:rsidRPr="00444C99">
        <w:rPr>
          <w:rFonts w:ascii="Arial" w:hAnsi="Arial" w:cs="Arial"/>
          <w:sz w:val="20"/>
          <w:szCs w:val="20"/>
        </w:rPr>
        <w:t xml:space="preserve">of every man is Christ, and the </w:t>
      </w:r>
      <w:r w:rsidRPr="00444C99">
        <w:rPr>
          <w:rFonts w:ascii="Arial" w:hAnsi="Arial" w:cs="Arial"/>
          <w:i/>
          <w:iCs/>
          <w:sz w:val="20"/>
          <w:szCs w:val="20"/>
        </w:rPr>
        <w:t xml:space="preserve">head </w:t>
      </w:r>
      <w:r w:rsidRPr="00444C99">
        <w:rPr>
          <w:rFonts w:ascii="Arial" w:hAnsi="Arial" w:cs="Arial"/>
          <w:sz w:val="20"/>
          <w:szCs w:val="20"/>
        </w:rPr>
        <w:t xml:space="preserve">of the woman is the man, and the </w:t>
      </w:r>
      <w:r w:rsidRPr="00444C99">
        <w:rPr>
          <w:rFonts w:ascii="Arial" w:hAnsi="Arial" w:cs="Arial"/>
          <w:i/>
          <w:iCs/>
          <w:sz w:val="20"/>
          <w:szCs w:val="20"/>
        </w:rPr>
        <w:t xml:space="preserve">head </w:t>
      </w:r>
      <w:r w:rsidRPr="00444C99">
        <w:rPr>
          <w:rFonts w:ascii="Arial" w:hAnsi="Arial" w:cs="Arial"/>
          <w:sz w:val="20"/>
          <w:szCs w:val="20"/>
        </w:rPr>
        <w:t>of Christ is God.” (1</w:t>
      </w:r>
      <w:r w:rsidRPr="00444C99">
        <w:rPr>
          <w:rFonts w:ascii="Arial" w:hAnsi="Arial" w:cs="Arial"/>
          <w:sz w:val="20"/>
          <w:szCs w:val="20"/>
          <w:vertAlign w:val="superscript"/>
        </w:rPr>
        <w:t>st</w:t>
      </w:r>
      <w:r w:rsidRPr="00444C99">
        <w:rPr>
          <w:rFonts w:ascii="Arial" w:hAnsi="Arial" w:cs="Arial"/>
          <w:sz w:val="20"/>
          <w:szCs w:val="20"/>
        </w:rPr>
        <w:t xml:space="preserve"> cent. A.D.).</w:t>
      </w:r>
    </w:p>
    <w:p w:rsidR="00444C99" w:rsidRDefault="00444C99" w:rsidP="00444C99">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p>
    <w:p w:rsidR="00444C99" w:rsidRPr="00444C99" w:rsidRDefault="00444C99" w:rsidP="00444C99">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sidRPr="00444C99">
        <w:rPr>
          <w:rFonts w:ascii="Arial" w:hAnsi="Arial" w:cs="Arial"/>
          <w:sz w:val="20"/>
          <w:szCs w:val="20"/>
        </w:rPr>
        <w:t xml:space="preserve">Wives, submit to your own husbands, as to the Lord. </w:t>
      </w:r>
      <w:r w:rsidRPr="00444C99">
        <w:rPr>
          <w:rFonts w:ascii="Arial" w:hAnsi="Arial" w:cs="Arial"/>
          <w:sz w:val="20"/>
          <w:szCs w:val="20"/>
          <w:vertAlign w:val="superscript"/>
        </w:rPr>
        <w:t>23</w:t>
      </w:r>
      <w:r w:rsidRPr="00444C99">
        <w:rPr>
          <w:rFonts w:ascii="Arial" w:hAnsi="Arial" w:cs="Arial"/>
          <w:sz w:val="20"/>
          <w:szCs w:val="20"/>
        </w:rPr>
        <w:t xml:space="preserve"> For the husband is the head of the wife even as Christ is the head of the church, his body, and is himself its Savior. </w:t>
      </w:r>
      <w:r w:rsidRPr="00444C99">
        <w:rPr>
          <w:rFonts w:ascii="Arial" w:hAnsi="Arial" w:cs="Arial"/>
          <w:sz w:val="20"/>
          <w:szCs w:val="20"/>
          <w:vertAlign w:val="superscript"/>
        </w:rPr>
        <w:t>24</w:t>
      </w:r>
      <w:r w:rsidRPr="00444C99">
        <w:rPr>
          <w:rFonts w:ascii="Arial" w:hAnsi="Arial" w:cs="Arial"/>
          <w:sz w:val="20"/>
          <w:szCs w:val="20"/>
        </w:rPr>
        <w:t xml:space="preserve"> Now as the church submits to Christ, so also wives should submit in everything to their husbands.</w:t>
      </w:r>
    </w:p>
    <w:p w:rsidR="00444C99" w:rsidRPr="00444C99" w:rsidRDefault="00444C99" w:rsidP="00444C99">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r w:rsidRPr="00444C99">
        <w:rPr>
          <w:rFonts w:ascii="Arial" w:hAnsi="Arial" w:cs="Arial"/>
          <w:sz w:val="20"/>
          <w:szCs w:val="20"/>
        </w:rPr>
        <w:t xml:space="preserve"> (Eph 5:2</w:t>
      </w:r>
      <w:r>
        <w:rPr>
          <w:rFonts w:ascii="Arial" w:hAnsi="Arial" w:cs="Arial"/>
          <w:sz w:val="20"/>
          <w:szCs w:val="20"/>
        </w:rPr>
        <w:t>2-24</w:t>
      </w:r>
      <w:r w:rsidRPr="00444C99">
        <w:rPr>
          <w:rFonts w:ascii="Arial" w:hAnsi="Arial" w:cs="Arial"/>
          <w:sz w:val="20"/>
          <w:szCs w:val="20"/>
        </w:rPr>
        <w:t xml:space="preserve"> ESV)</w:t>
      </w:r>
    </w:p>
    <w:p w:rsidR="00444C99" w:rsidRPr="00444C99" w:rsidRDefault="00444C99" w:rsidP="00444C99">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0"/>
        <w:jc w:val="both"/>
        <w:rPr>
          <w:rFonts w:ascii="Arial" w:hAnsi="Arial" w:cs="Arial"/>
          <w:sz w:val="20"/>
          <w:szCs w:val="20"/>
        </w:rPr>
      </w:pPr>
    </w:p>
    <w:p w:rsidR="0014145C" w:rsidRDefault="0014145C" w:rsidP="009B3A17">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both"/>
        <w:rPr>
          <w:rFonts w:ascii="Arial" w:hAnsi="Arial" w:cs="Arial"/>
          <w:sz w:val="20"/>
          <w:szCs w:val="20"/>
        </w:rPr>
      </w:pPr>
    </w:p>
    <w:p w:rsidR="00333928" w:rsidRPr="00333928" w:rsidRDefault="00333928" w:rsidP="00333928">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Pr>
          <w:rFonts w:ascii="Arial" w:hAnsi="Arial" w:cs="Arial"/>
          <w:sz w:val="20"/>
          <w:szCs w:val="20"/>
        </w:rPr>
        <w:t xml:space="preserve">4. Now:: 30 years after my first article on </w:t>
      </w:r>
      <w:r w:rsidRPr="00333928">
        <w:rPr>
          <w:rFonts w:ascii="Arial" w:hAnsi="Arial" w:cs="Arial"/>
          <w:i/>
          <w:sz w:val="20"/>
          <w:szCs w:val="20"/>
        </w:rPr>
        <w:t>kephalē</w:t>
      </w:r>
      <w:r>
        <w:rPr>
          <w:rFonts w:ascii="Arial" w:hAnsi="Arial" w:cs="Arial"/>
          <w:sz w:val="20"/>
          <w:szCs w:val="20"/>
        </w:rPr>
        <w:t xml:space="preserve">: Where do we stand? </w:t>
      </w:r>
    </w:p>
    <w:p w:rsidR="009236A9" w:rsidRPr="00675AF7" w:rsidRDefault="009236A9" w:rsidP="009703EC">
      <w:pPr>
        <w:tabs>
          <w:tab w:val="left" w:pos="-1440"/>
          <w:tab w:val="left" w:pos="-720"/>
          <w:tab w:val="left" w:pos="0"/>
          <w:tab w:val="left" w:pos="444"/>
          <w:tab w:val="left" w:pos="888"/>
          <w:tab w:val="left" w:pos="1332"/>
          <w:tab w:val="left" w:pos="2131"/>
          <w:tab w:val="left" w:pos="2664"/>
          <w:tab w:val="left" w:pos="3108"/>
          <w:tab w:val="left" w:pos="3600"/>
          <w:tab w:val="left" w:pos="3996"/>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rsidR="00571539" w:rsidRPr="00675AF7" w:rsidRDefault="00B37D85" w:rsidP="009B3A17">
      <w:pPr>
        <w:ind w:left="576" w:firstLine="0"/>
        <w:rPr>
          <w:rFonts w:ascii="Arial" w:hAnsi="Arial" w:cs="Arial"/>
          <w:sz w:val="20"/>
          <w:szCs w:val="20"/>
        </w:rPr>
      </w:pPr>
      <w:r w:rsidRPr="00675AF7">
        <w:rPr>
          <w:rFonts w:ascii="Arial" w:hAnsi="Arial" w:cs="Arial"/>
          <w:sz w:val="20"/>
          <w:szCs w:val="20"/>
        </w:rPr>
        <w:t xml:space="preserve"> </w:t>
      </w:r>
    </w:p>
    <w:p w:rsidR="00333928" w:rsidRPr="00444C99" w:rsidRDefault="009B3A17" w:rsidP="009B3A17">
      <w:pPr>
        <w:ind w:firstLine="0"/>
        <w:rPr>
          <w:rFonts w:ascii="Arial" w:hAnsi="Arial" w:cs="Arial"/>
          <w:b/>
          <w:sz w:val="20"/>
          <w:szCs w:val="20"/>
        </w:rPr>
      </w:pPr>
      <w:r w:rsidRPr="00444C99">
        <w:rPr>
          <w:rFonts w:ascii="Arial" w:hAnsi="Arial" w:cs="Arial"/>
          <w:b/>
          <w:sz w:val="20"/>
          <w:szCs w:val="20"/>
        </w:rPr>
        <w:t>B</w:t>
      </w:r>
      <w:r w:rsidR="00571539" w:rsidRPr="00444C99">
        <w:rPr>
          <w:rFonts w:ascii="Arial" w:hAnsi="Arial" w:cs="Arial"/>
          <w:b/>
          <w:sz w:val="20"/>
          <w:szCs w:val="20"/>
        </w:rPr>
        <w:t xml:space="preserve">. </w:t>
      </w:r>
      <w:r w:rsidR="00333928" w:rsidRPr="00444C99">
        <w:rPr>
          <w:rFonts w:ascii="Arial" w:hAnsi="Arial" w:cs="Arial"/>
          <w:b/>
          <w:sz w:val="20"/>
          <w:szCs w:val="20"/>
        </w:rPr>
        <w:t xml:space="preserve">Greek lexicons </w:t>
      </w:r>
    </w:p>
    <w:p w:rsidR="00455B5D" w:rsidRDefault="00455B5D" w:rsidP="009B3A17">
      <w:pPr>
        <w:ind w:firstLine="0"/>
        <w:rPr>
          <w:rFonts w:ascii="Arial" w:hAnsi="Arial" w:cs="Arial"/>
          <w:sz w:val="20"/>
          <w:szCs w:val="20"/>
        </w:rPr>
      </w:pPr>
    </w:p>
    <w:p w:rsidR="008F78EC" w:rsidRDefault="00455B5D" w:rsidP="00455B5D">
      <w:pPr>
        <w:ind w:left="288" w:firstLine="0"/>
        <w:rPr>
          <w:rFonts w:ascii="Arial" w:hAnsi="Arial" w:cs="Arial"/>
          <w:sz w:val="20"/>
          <w:szCs w:val="20"/>
        </w:rPr>
      </w:pPr>
      <w:r>
        <w:rPr>
          <w:rFonts w:ascii="Arial" w:hAnsi="Arial" w:cs="Arial"/>
          <w:sz w:val="20"/>
          <w:szCs w:val="20"/>
        </w:rPr>
        <w:t>1. BDAG</w:t>
      </w:r>
      <w:r w:rsidR="008F78EC">
        <w:rPr>
          <w:rFonts w:ascii="Arial" w:hAnsi="Arial" w:cs="Arial"/>
          <w:sz w:val="20"/>
          <w:szCs w:val="20"/>
        </w:rPr>
        <w:t xml:space="preserve"> (2000), 542: </w:t>
      </w:r>
    </w:p>
    <w:p w:rsidR="00455B5D" w:rsidRDefault="008F78EC" w:rsidP="00165F2F">
      <w:pPr>
        <w:ind w:left="864" w:firstLine="0"/>
        <w:rPr>
          <w:rFonts w:ascii="Arial" w:hAnsi="Arial" w:cs="Arial"/>
          <w:sz w:val="20"/>
          <w:szCs w:val="20"/>
        </w:rPr>
      </w:pPr>
      <w:r>
        <w:rPr>
          <w:rFonts w:ascii="Arial" w:hAnsi="Arial" w:cs="Arial"/>
          <w:sz w:val="20"/>
          <w:szCs w:val="20"/>
        </w:rPr>
        <w:t xml:space="preserve">2. A being of high status, </w:t>
      </w:r>
      <w:r w:rsidRPr="008F78EC">
        <w:rPr>
          <w:rFonts w:ascii="Arial" w:hAnsi="Arial" w:cs="Arial"/>
          <w:i/>
          <w:sz w:val="20"/>
          <w:szCs w:val="20"/>
        </w:rPr>
        <w:t>head</w:t>
      </w:r>
      <w:r>
        <w:rPr>
          <w:rFonts w:ascii="Arial" w:hAnsi="Arial" w:cs="Arial"/>
          <w:sz w:val="20"/>
          <w:szCs w:val="20"/>
        </w:rPr>
        <w:t xml:space="preserve"> (a) in the case of living beings, to denote superior rank ….Of the father as head of the family…. Of the husband in relation to his wife…. Of Christ in relation to the Christian community…. But Christ is the head… Of the universe as a whole… And of every cosmic power (b) of things </w:t>
      </w:r>
      <w:r w:rsidRPr="008F78EC">
        <w:rPr>
          <w:rFonts w:ascii="Arial" w:hAnsi="Arial" w:cs="Arial"/>
          <w:i/>
          <w:sz w:val="20"/>
          <w:szCs w:val="20"/>
        </w:rPr>
        <w:t xml:space="preserve">the uppermost part, extremity, </w:t>
      </w:r>
      <w:r>
        <w:rPr>
          <w:rFonts w:ascii="Arial" w:hAnsi="Arial" w:cs="Arial"/>
          <w:i/>
          <w:sz w:val="20"/>
          <w:szCs w:val="20"/>
        </w:rPr>
        <w:t>e</w:t>
      </w:r>
      <w:r w:rsidRPr="008F78EC">
        <w:rPr>
          <w:rFonts w:ascii="Arial" w:hAnsi="Arial" w:cs="Arial"/>
          <w:i/>
          <w:sz w:val="20"/>
          <w:szCs w:val="20"/>
        </w:rPr>
        <w:t>nd, point</w:t>
      </w:r>
      <w:r>
        <w:rPr>
          <w:rFonts w:ascii="Arial" w:hAnsi="Arial" w:cs="Arial"/>
          <w:sz w:val="20"/>
          <w:szCs w:val="20"/>
        </w:rPr>
        <w:t xml:space="preserve"> </w:t>
      </w:r>
    </w:p>
    <w:p w:rsidR="00165F2F" w:rsidRDefault="00165F2F" w:rsidP="00165F2F">
      <w:pPr>
        <w:ind w:left="864" w:firstLine="0"/>
        <w:rPr>
          <w:rFonts w:ascii="Arial" w:hAnsi="Arial" w:cs="Arial"/>
          <w:sz w:val="20"/>
          <w:szCs w:val="20"/>
        </w:rPr>
      </w:pPr>
    </w:p>
    <w:p w:rsidR="008F78EC" w:rsidRDefault="008F78EC" w:rsidP="00165F2F">
      <w:pPr>
        <w:ind w:left="864" w:firstLine="0"/>
        <w:rPr>
          <w:rFonts w:ascii="Arial" w:hAnsi="Arial" w:cs="Arial"/>
          <w:sz w:val="20"/>
          <w:szCs w:val="20"/>
        </w:rPr>
      </w:pPr>
      <w:r>
        <w:rPr>
          <w:rFonts w:ascii="Arial" w:hAnsi="Arial" w:cs="Arial"/>
          <w:sz w:val="20"/>
          <w:szCs w:val="20"/>
        </w:rPr>
        <w:t>“source” not mentioned. “prominent” not mentioned</w:t>
      </w:r>
    </w:p>
    <w:p w:rsidR="00165F2F" w:rsidRDefault="00165F2F" w:rsidP="00165F2F">
      <w:pPr>
        <w:ind w:left="864" w:firstLine="0"/>
        <w:rPr>
          <w:rFonts w:ascii="Arial" w:hAnsi="Arial" w:cs="Arial"/>
          <w:sz w:val="20"/>
          <w:szCs w:val="20"/>
        </w:rPr>
      </w:pPr>
    </w:p>
    <w:p w:rsidR="0020032B" w:rsidRPr="0020032B" w:rsidRDefault="0020032B" w:rsidP="0020032B">
      <w:pPr>
        <w:ind w:left="1152" w:firstLine="0"/>
        <w:rPr>
          <w:rFonts w:ascii="Arial" w:hAnsi="Arial" w:cs="Arial"/>
          <w:sz w:val="20"/>
          <w:szCs w:val="20"/>
        </w:rPr>
      </w:pPr>
      <w:r>
        <w:rPr>
          <w:rFonts w:ascii="Arial" w:hAnsi="Arial" w:cs="Arial"/>
          <w:sz w:val="20"/>
          <w:szCs w:val="20"/>
        </w:rPr>
        <w:t>(</w:t>
      </w:r>
      <w:r w:rsidRPr="0020032B">
        <w:rPr>
          <w:rFonts w:ascii="Arial" w:hAnsi="Arial" w:cs="Arial"/>
          <w:sz w:val="20"/>
          <w:szCs w:val="20"/>
        </w:rPr>
        <w:t xml:space="preserve">The sixth edition of Walter Bauer’s </w:t>
      </w:r>
      <w:r w:rsidRPr="00CF0FBF">
        <w:rPr>
          <w:rFonts w:ascii="Arial" w:hAnsi="Arial" w:cs="Arial"/>
          <w:i/>
          <w:sz w:val="20"/>
          <w:szCs w:val="20"/>
        </w:rPr>
        <w:t>Griechisch-deutsches Wörterbuch</w:t>
      </w:r>
      <w:r>
        <w:rPr>
          <w:rFonts w:ascii="Arial" w:hAnsi="Arial" w:cs="Arial"/>
          <w:sz w:val="20"/>
          <w:szCs w:val="20"/>
        </w:rPr>
        <w:t xml:space="preserve"> (</w:t>
      </w:r>
      <w:r w:rsidR="00CF0FBF" w:rsidRPr="00CF0FBF">
        <w:rPr>
          <w:rFonts w:ascii="Arial" w:hAnsi="Arial" w:cs="Arial"/>
          <w:sz w:val="20"/>
          <w:szCs w:val="20"/>
        </w:rPr>
        <w:t xml:space="preserve">Berlin and New York: de Gruyter, </w:t>
      </w:r>
      <w:r>
        <w:rPr>
          <w:rFonts w:ascii="Arial" w:hAnsi="Arial" w:cs="Arial"/>
          <w:sz w:val="20"/>
          <w:szCs w:val="20"/>
        </w:rPr>
        <w:t>1988)</w:t>
      </w:r>
      <w:r w:rsidRPr="0020032B">
        <w:rPr>
          <w:rFonts w:ascii="Arial" w:hAnsi="Arial" w:cs="Arial"/>
          <w:sz w:val="20"/>
          <w:szCs w:val="20"/>
        </w:rPr>
        <w:t>, on pages 874-875,</w:t>
      </w:r>
      <w:r>
        <w:rPr>
          <w:rFonts w:ascii="Arial" w:hAnsi="Arial" w:cs="Arial"/>
          <w:sz w:val="20"/>
          <w:szCs w:val="20"/>
        </w:rPr>
        <w:t xml:space="preserve"> </w:t>
      </w:r>
      <w:r w:rsidRPr="0020032B">
        <w:rPr>
          <w:rFonts w:ascii="Arial" w:hAnsi="Arial" w:cs="Arial"/>
          <w:sz w:val="20"/>
          <w:szCs w:val="20"/>
        </w:rPr>
        <w:t xml:space="preserve">lists for </w:t>
      </w:r>
      <w:r w:rsidRPr="0020032B">
        <w:rPr>
          <w:rFonts w:ascii="Arial" w:hAnsi="Arial" w:cs="Arial"/>
          <w:i/>
          <w:sz w:val="20"/>
          <w:szCs w:val="20"/>
        </w:rPr>
        <w:t>kephalē</w:t>
      </w:r>
      <w:r w:rsidRPr="0020032B">
        <w:rPr>
          <w:rFonts w:ascii="Arial" w:hAnsi="Arial" w:cs="Arial"/>
          <w:sz w:val="20"/>
          <w:szCs w:val="20"/>
        </w:rPr>
        <w:t xml:space="preserve"> no such meaning as “source” but does give the meaning “Oberhaupt”</w:t>
      </w:r>
    </w:p>
    <w:p w:rsidR="008F78EC" w:rsidRDefault="0020032B" w:rsidP="0020032B">
      <w:pPr>
        <w:ind w:left="1152" w:firstLine="0"/>
        <w:rPr>
          <w:rFonts w:ascii="Arial" w:hAnsi="Arial" w:cs="Arial"/>
          <w:sz w:val="20"/>
          <w:szCs w:val="20"/>
        </w:rPr>
      </w:pPr>
      <w:r w:rsidRPr="0020032B">
        <w:rPr>
          <w:rFonts w:ascii="Arial" w:hAnsi="Arial" w:cs="Arial"/>
          <w:sz w:val="20"/>
          <w:szCs w:val="20"/>
        </w:rPr>
        <w:t>(“chief, leader”) (p. 874-875).</w:t>
      </w:r>
    </w:p>
    <w:p w:rsidR="0020032B" w:rsidRDefault="0020032B" w:rsidP="008F78EC">
      <w:pPr>
        <w:ind w:left="576" w:firstLine="0"/>
        <w:rPr>
          <w:rFonts w:ascii="Arial" w:hAnsi="Arial" w:cs="Arial"/>
          <w:sz w:val="20"/>
          <w:szCs w:val="20"/>
        </w:rPr>
      </w:pPr>
    </w:p>
    <w:p w:rsidR="0020032B" w:rsidRDefault="008F78EC" w:rsidP="008F78EC">
      <w:pPr>
        <w:ind w:left="360" w:firstLine="0"/>
        <w:rPr>
          <w:rFonts w:ascii="Arial" w:hAnsi="Arial" w:cs="Arial"/>
          <w:sz w:val="20"/>
          <w:szCs w:val="20"/>
        </w:rPr>
      </w:pPr>
      <w:r>
        <w:rPr>
          <w:rFonts w:ascii="Arial" w:hAnsi="Arial" w:cs="Arial"/>
          <w:sz w:val="20"/>
          <w:szCs w:val="20"/>
        </w:rPr>
        <w:t xml:space="preserve">2. </w:t>
      </w:r>
      <w:r w:rsidR="006804A1">
        <w:rPr>
          <w:rFonts w:ascii="Arial" w:hAnsi="Arial" w:cs="Arial"/>
          <w:sz w:val="20"/>
          <w:szCs w:val="20"/>
        </w:rPr>
        <w:t xml:space="preserve">Frederick Danker, </w:t>
      </w:r>
      <w:r w:rsidR="0020032B" w:rsidRPr="0020032B">
        <w:rPr>
          <w:rFonts w:ascii="Arial" w:hAnsi="Arial" w:cs="Arial"/>
          <w:i/>
          <w:sz w:val="20"/>
          <w:szCs w:val="20"/>
        </w:rPr>
        <w:t>The Concise Greek-English Lexicon of the New Testament</w:t>
      </w:r>
      <w:r w:rsidR="0020032B">
        <w:rPr>
          <w:rFonts w:ascii="Arial" w:hAnsi="Arial" w:cs="Arial"/>
          <w:sz w:val="20"/>
          <w:szCs w:val="20"/>
        </w:rPr>
        <w:t xml:space="preserve"> </w:t>
      </w:r>
      <w:r w:rsidR="006804A1">
        <w:rPr>
          <w:rFonts w:ascii="Arial" w:hAnsi="Arial" w:cs="Arial"/>
          <w:sz w:val="20"/>
          <w:szCs w:val="20"/>
        </w:rPr>
        <w:t xml:space="preserve">(Chicago: </w:t>
      </w:r>
      <w:r w:rsidR="0020032B">
        <w:rPr>
          <w:rFonts w:ascii="Arial" w:hAnsi="Arial" w:cs="Arial"/>
          <w:sz w:val="20"/>
          <w:szCs w:val="20"/>
        </w:rPr>
        <w:t xml:space="preserve">University of Chicago Press, 2009), 200: (b) in transferred sense of (a) [an anatomical term], </w:t>
      </w:r>
      <w:r w:rsidR="0020032B" w:rsidRPr="00B105B7">
        <w:rPr>
          <w:rFonts w:ascii="Arial" w:hAnsi="Arial" w:cs="Arial"/>
          <w:sz w:val="20"/>
          <w:szCs w:val="20"/>
          <w:u w:val="single"/>
        </w:rPr>
        <w:t>as directing agent within a ranking system</w:t>
      </w:r>
      <w:r w:rsidR="0020032B">
        <w:rPr>
          <w:rFonts w:ascii="Arial" w:hAnsi="Arial" w:cs="Arial"/>
          <w:sz w:val="20"/>
          <w:szCs w:val="20"/>
        </w:rPr>
        <w:t xml:space="preserve"> 1 Corinthians 11:3; Ephesians 1:22; 5:23; Colossians 1</w:t>
      </w:r>
      <w:r w:rsidR="00885661">
        <w:rPr>
          <w:rFonts w:ascii="Arial" w:hAnsi="Arial" w:cs="Arial"/>
          <w:sz w:val="20"/>
          <w:szCs w:val="20"/>
        </w:rPr>
        <w:t>:</w:t>
      </w:r>
      <w:r w:rsidR="0020032B">
        <w:rPr>
          <w:rFonts w:ascii="Arial" w:hAnsi="Arial" w:cs="Arial"/>
          <w:sz w:val="20"/>
          <w:szCs w:val="20"/>
        </w:rPr>
        <w:t>18</w:t>
      </w:r>
    </w:p>
    <w:p w:rsidR="0020032B" w:rsidRDefault="0020032B" w:rsidP="008F78EC">
      <w:pPr>
        <w:ind w:left="360" w:firstLine="0"/>
        <w:rPr>
          <w:rFonts w:ascii="Arial" w:hAnsi="Arial" w:cs="Arial"/>
          <w:sz w:val="20"/>
          <w:szCs w:val="20"/>
        </w:rPr>
      </w:pPr>
    </w:p>
    <w:p w:rsidR="0020032B" w:rsidRPr="0020032B" w:rsidRDefault="0020032B" w:rsidP="0020032B">
      <w:pPr>
        <w:ind w:left="360" w:firstLine="0"/>
        <w:rPr>
          <w:rFonts w:ascii="Arial" w:hAnsi="Arial" w:cs="Arial"/>
          <w:sz w:val="20"/>
          <w:szCs w:val="20"/>
        </w:rPr>
      </w:pPr>
      <w:r>
        <w:rPr>
          <w:rFonts w:ascii="Arial" w:hAnsi="Arial" w:cs="Arial"/>
          <w:sz w:val="20"/>
          <w:szCs w:val="20"/>
        </w:rPr>
        <w:t xml:space="preserve">3. </w:t>
      </w:r>
      <w:r w:rsidR="00CF0FBF">
        <w:rPr>
          <w:rFonts w:ascii="Arial" w:hAnsi="Arial" w:cs="Arial"/>
          <w:sz w:val="20"/>
          <w:szCs w:val="20"/>
        </w:rPr>
        <w:t xml:space="preserve">Louw-Nida: </w:t>
      </w:r>
      <w:r w:rsidRPr="0020032B">
        <w:rPr>
          <w:rFonts w:ascii="Arial" w:hAnsi="Arial" w:cs="Arial"/>
          <w:sz w:val="20"/>
          <w:szCs w:val="20"/>
        </w:rPr>
        <w:t>Johannes P. Louw and Eugene E. Nida</w:t>
      </w:r>
      <w:r>
        <w:rPr>
          <w:rFonts w:ascii="Arial" w:hAnsi="Arial" w:cs="Arial"/>
          <w:sz w:val="20"/>
          <w:szCs w:val="20"/>
        </w:rPr>
        <w:t xml:space="preserve">, </w:t>
      </w:r>
      <w:r w:rsidRPr="0020032B">
        <w:rPr>
          <w:rFonts w:ascii="Arial" w:hAnsi="Arial" w:cs="Arial"/>
          <w:sz w:val="20"/>
          <w:szCs w:val="20"/>
        </w:rPr>
        <w:t>Greek English Lexicon of the New Testament</w:t>
      </w:r>
    </w:p>
    <w:p w:rsidR="0020032B" w:rsidRDefault="0020032B" w:rsidP="0020032B">
      <w:pPr>
        <w:ind w:left="360" w:firstLine="0"/>
        <w:rPr>
          <w:rFonts w:ascii="Arial" w:hAnsi="Arial" w:cs="Arial"/>
          <w:sz w:val="20"/>
          <w:szCs w:val="20"/>
        </w:rPr>
      </w:pPr>
      <w:r w:rsidRPr="0020032B">
        <w:rPr>
          <w:rFonts w:ascii="Arial" w:hAnsi="Arial" w:cs="Arial"/>
          <w:sz w:val="20"/>
          <w:szCs w:val="20"/>
        </w:rPr>
        <w:t>Based on Semantic Domains</w:t>
      </w:r>
      <w:r>
        <w:rPr>
          <w:rFonts w:ascii="Arial" w:hAnsi="Arial" w:cs="Arial"/>
          <w:sz w:val="20"/>
          <w:szCs w:val="20"/>
        </w:rPr>
        <w:t xml:space="preserve"> (New York: United Bible Societies, 1988):</w:t>
      </w:r>
      <w:r w:rsidRPr="0020032B">
        <w:rPr>
          <w:rFonts w:ascii="Arial" w:hAnsi="Arial" w:cs="Arial"/>
          <w:sz w:val="20"/>
          <w:szCs w:val="20"/>
        </w:rPr>
        <w:t xml:space="preserve"> </w:t>
      </w:r>
      <w:r w:rsidRPr="00B105B7">
        <w:rPr>
          <w:rFonts w:ascii="Arial" w:hAnsi="Arial" w:cs="Arial"/>
          <w:sz w:val="20"/>
          <w:szCs w:val="20"/>
          <w:u w:val="single"/>
        </w:rPr>
        <w:t>“one who is of supreme or pre-eminent status, in view of authority to order or command—’one who is the head of, one who is superior to, one who is supreme over’”</w:t>
      </w:r>
      <w:r w:rsidRPr="0020032B">
        <w:rPr>
          <w:rFonts w:ascii="Arial" w:hAnsi="Arial" w:cs="Arial"/>
          <w:sz w:val="20"/>
          <w:szCs w:val="20"/>
        </w:rPr>
        <w:t xml:space="preserve"> </w:t>
      </w:r>
      <w:r>
        <w:rPr>
          <w:rFonts w:ascii="Arial" w:hAnsi="Arial" w:cs="Arial"/>
          <w:sz w:val="20"/>
          <w:szCs w:val="20"/>
        </w:rPr>
        <w:t xml:space="preserve">Ephesians 4:15… 1 Corinthians 11:3 </w:t>
      </w:r>
      <w:r w:rsidRPr="0020032B">
        <w:rPr>
          <w:rFonts w:ascii="Arial" w:hAnsi="Arial" w:cs="Arial"/>
          <w:sz w:val="20"/>
          <w:szCs w:val="20"/>
        </w:rPr>
        <w:t>(vol. 1, p. 739)</w:t>
      </w:r>
    </w:p>
    <w:p w:rsidR="0020032B" w:rsidRDefault="0020032B" w:rsidP="008F78EC">
      <w:pPr>
        <w:ind w:left="360" w:firstLine="0"/>
        <w:rPr>
          <w:rFonts w:ascii="Arial" w:hAnsi="Arial" w:cs="Arial"/>
          <w:sz w:val="20"/>
          <w:szCs w:val="20"/>
        </w:rPr>
      </w:pPr>
    </w:p>
    <w:p w:rsidR="00CF0FBF" w:rsidRDefault="00CF0FBF" w:rsidP="008F78EC">
      <w:pPr>
        <w:ind w:left="360" w:firstLine="0"/>
        <w:rPr>
          <w:iCs/>
          <w:sz w:val="24"/>
          <w:szCs w:val="24"/>
        </w:rPr>
      </w:pPr>
      <w:r>
        <w:rPr>
          <w:rFonts w:ascii="Arial" w:hAnsi="Arial" w:cs="Arial"/>
          <w:sz w:val="20"/>
          <w:szCs w:val="20"/>
        </w:rPr>
        <w:t xml:space="preserve">4. Lust, </w:t>
      </w:r>
      <w:r w:rsidRPr="00CF0FBF">
        <w:rPr>
          <w:rFonts w:ascii="Arial" w:hAnsi="Arial" w:cs="Arial"/>
          <w:sz w:val="20"/>
          <w:szCs w:val="20"/>
        </w:rPr>
        <w:t>J.</w:t>
      </w:r>
      <w:r w:rsidR="005A2FB7">
        <w:rPr>
          <w:rFonts w:ascii="Arial" w:hAnsi="Arial" w:cs="Arial"/>
          <w:sz w:val="20"/>
          <w:szCs w:val="20"/>
        </w:rPr>
        <w:t>,</w:t>
      </w:r>
      <w:r w:rsidRPr="00CF0FBF">
        <w:rPr>
          <w:rFonts w:ascii="Arial" w:hAnsi="Arial" w:cs="Arial"/>
          <w:sz w:val="20"/>
          <w:szCs w:val="20"/>
        </w:rPr>
        <w:t xml:space="preserve"> E. Eynikel, and K. Hauspie</w:t>
      </w:r>
      <w:r>
        <w:rPr>
          <w:rFonts w:ascii="Arial" w:hAnsi="Arial" w:cs="Arial"/>
          <w:sz w:val="20"/>
          <w:szCs w:val="20"/>
        </w:rPr>
        <w:t xml:space="preserve">, </w:t>
      </w:r>
      <w:r>
        <w:rPr>
          <w:i/>
          <w:iCs/>
          <w:sz w:val="24"/>
          <w:szCs w:val="24"/>
        </w:rPr>
        <w:t>A Greek-English Lexicon of the Septuagint</w:t>
      </w:r>
      <w:r>
        <w:rPr>
          <w:iCs/>
          <w:sz w:val="24"/>
          <w:szCs w:val="24"/>
        </w:rPr>
        <w:t xml:space="preserve"> (</w:t>
      </w:r>
      <w:r w:rsidRPr="00CF0FBF">
        <w:rPr>
          <w:iCs/>
          <w:sz w:val="24"/>
          <w:szCs w:val="24"/>
        </w:rPr>
        <w:t>Stuttgart: Deutsche Bibelgesellschaft, 1996</w:t>
      </w:r>
      <w:r>
        <w:rPr>
          <w:iCs/>
          <w:sz w:val="24"/>
          <w:szCs w:val="24"/>
        </w:rPr>
        <w:t>), 254: “</w:t>
      </w:r>
      <w:r w:rsidRPr="00B105B7">
        <w:rPr>
          <w:iCs/>
          <w:sz w:val="24"/>
          <w:szCs w:val="24"/>
          <w:u w:val="single"/>
        </w:rPr>
        <w:t>head, leader</w:t>
      </w:r>
      <w:r>
        <w:rPr>
          <w:iCs/>
          <w:sz w:val="24"/>
          <w:szCs w:val="24"/>
        </w:rPr>
        <w:t xml:space="preserve">” </w:t>
      </w:r>
    </w:p>
    <w:p w:rsidR="00CF0FBF" w:rsidRDefault="00CF0FBF" w:rsidP="008F78EC">
      <w:pPr>
        <w:ind w:left="360" w:firstLine="0"/>
        <w:rPr>
          <w:iCs/>
          <w:sz w:val="24"/>
          <w:szCs w:val="24"/>
        </w:rPr>
      </w:pPr>
    </w:p>
    <w:p w:rsidR="00CF0FBF" w:rsidRPr="00CF0FBF" w:rsidRDefault="00CF0FBF" w:rsidP="00CF0FBF">
      <w:pPr>
        <w:ind w:left="360" w:firstLine="0"/>
        <w:rPr>
          <w:rFonts w:ascii="Arial" w:hAnsi="Arial" w:cs="Arial"/>
          <w:sz w:val="20"/>
          <w:szCs w:val="20"/>
        </w:rPr>
      </w:pPr>
      <w:r>
        <w:rPr>
          <w:rFonts w:ascii="Arial" w:hAnsi="Arial" w:cs="Arial"/>
          <w:sz w:val="20"/>
          <w:szCs w:val="20"/>
        </w:rPr>
        <w:t xml:space="preserve">5. </w:t>
      </w:r>
      <w:r w:rsidRPr="00CF0FBF">
        <w:rPr>
          <w:rFonts w:ascii="Arial" w:hAnsi="Arial" w:cs="Arial"/>
          <w:sz w:val="20"/>
          <w:szCs w:val="20"/>
        </w:rPr>
        <w:t xml:space="preserve">Lampe, </w:t>
      </w:r>
      <w:r w:rsidRPr="00CF0FBF">
        <w:rPr>
          <w:rFonts w:ascii="Arial" w:hAnsi="Arial" w:cs="Arial"/>
          <w:i/>
          <w:iCs/>
          <w:sz w:val="20"/>
          <w:szCs w:val="20"/>
        </w:rPr>
        <w:t>Patristic Greek Lexicon</w:t>
      </w:r>
      <w:r>
        <w:rPr>
          <w:rFonts w:ascii="Arial" w:hAnsi="Arial" w:cs="Arial"/>
          <w:iCs/>
          <w:sz w:val="20"/>
          <w:szCs w:val="20"/>
        </w:rPr>
        <w:t xml:space="preserve"> (1961)</w:t>
      </w:r>
      <w:r w:rsidRPr="00CF0FBF">
        <w:rPr>
          <w:rFonts w:ascii="Arial" w:hAnsi="Arial" w:cs="Arial"/>
          <w:sz w:val="20"/>
          <w:szCs w:val="20"/>
        </w:rPr>
        <w:t>, page 749</w:t>
      </w:r>
      <w:r>
        <w:rPr>
          <w:rFonts w:ascii="Arial" w:hAnsi="Arial" w:cs="Arial"/>
          <w:sz w:val="20"/>
          <w:szCs w:val="20"/>
        </w:rPr>
        <w:t xml:space="preserve">: </w:t>
      </w:r>
    </w:p>
    <w:p w:rsidR="00CF0FBF" w:rsidRDefault="00CF0FBF" w:rsidP="00CF0FBF">
      <w:pPr>
        <w:ind w:left="576" w:firstLine="0"/>
        <w:rPr>
          <w:rFonts w:ascii="Arial" w:hAnsi="Arial" w:cs="Arial"/>
          <w:sz w:val="20"/>
          <w:szCs w:val="20"/>
        </w:rPr>
      </w:pPr>
      <w:r w:rsidRPr="00CF0FBF">
        <w:rPr>
          <w:rFonts w:ascii="Arial" w:hAnsi="Arial" w:cs="Arial"/>
          <w:b/>
          <w:bCs/>
          <w:sz w:val="20"/>
          <w:szCs w:val="20"/>
        </w:rPr>
        <w:t>B</w:t>
      </w:r>
      <w:r w:rsidRPr="00CF0FBF">
        <w:rPr>
          <w:rFonts w:ascii="Arial" w:hAnsi="Arial" w:cs="Arial"/>
          <w:sz w:val="20"/>
          <w:szCs w:val="20"/>
        </w:rPr>
        <w:t xml:space="preserve">. </w:t>
      </w:r>
      <w:r w:rsidRPr="00B105B7">
        <w:rPr>
          <w:rFonts w:ascii="Arial" w:hAnsi="Arial" w:cs="Arial"/>
          <w:sz w:val="20"/>
          <w:szCs w:val="20"/>
          <w:u w:val="single"/>
        </w:rPr>
        <w:t>of persons</w:t>
      </w:r>
      <w:r w:rsidRPr="00CF0FBF">
        <w:rPr>
          <w:rFonts w:ascii="Arial" w:hAnsi="Arial" w:cs="Arial"/>
          <w:sz w:val="20"/>
          <w:szCs w:val="20"/>
        </w:rPr>
        <w:t xml:space="preserve">; </w:t>
      </w:r>
      <w:r w:rsidRPr="00CF0FBF">
        <w:rPr>
          <w:rFonts w:ascii="Arial" w:hAnsi="Arial" w:cs="Arial"/>
          <w:b/>
          <w:bCs/>
          <w:sz w:val="20"/>
          <w:szCs w:val="20"/>
        </w:rPr>
        <w:t>1</w:t>
      </w:r>
      <w:r w:rsidRPr="00CF0FBF">
        <w:rPr>
          <w:rFonts w:ascii="Arial" w:hAnsi="Arial" w:cs="Arial"/>
          <w:sz w:val="20"/>
          <w:szCs w:val="20"/>
        </w:rPr>
        <w:t xml:space="preserve">. </w:t>
      </w:r>
      <w:r w:rsidRPr="00CF0FBF">
        <w:rPr>
          <w:rFonts w:ascii="Arial" w:hAnsi="Arial" w:cs="Arial"/>
          <w:i/>
          <w:iCs/>
          <w:sz w:val="20"/>
          <w:szCs w:val="20"/>
        </w:rPr>
        <w:t>head</w:t>
      </w:r>
      <w:r w:rsidRPr="00CF0FBF">
        <w:rPr>
          <w:rFonts w:ascii="Arial" w:hAnsi="Arial" w:cs="Arial"/>
          <w:sz w:val="20"/>
          <w:szCs w:val="20"/>
        </w:rPr>
        <w:t xml:space="preserve"> of the house, Herm.</w:t>
      </w:r>
      <w:r w:rsidRPr="00CF0FBF">
        <w:rPr>
          <w:rFonts w:ascii="Arial" w:hAnsi="Arial" w:cs="Arial"/>
          <w:i/>
          <w:iCs/>
          <w:sz w:val="20"/>
          <w:szCs w:val="20"/>
        </w:rPr>
        <w:t>sim</w:t>
      </w:r>
      <w:r w:rsidRPr="00CF0FBF">
        <w:rPr>
          <w:rFonts w:ascii="Arial" w:hAnsi="Arial" w:cs="Arial"/>
          <w:sz w:val="20"/>
          <w:szCs w:val="20"/>
        </w:rPr>
        <w:t xml:space="preserve">. 7.3; </w:t>
      </w:r>
      <w:r w:rsidRPr="00CF0FBF">
        <w:rPr>
          <w:rFonts w:ascii="Arial" w:hAnsi="Arial" w:cs="Arial"/>
          <w:b/>
          <w:bCs/>
          <w:sz w:val="20"/>
          <w:szCs w:val="20"/>
        </w:rPr>
        <w:t>2</w:t>
      </w:r>
      <w:r w:rsidRPr="00CF0FBF">
        <w:rPr>
          <w:rFonts w:ascii="Arial" w:hAnsi="Arial" w:cs="Arial"/>
          <w:sz w:val="20"/>
          <w:szCs w:val="20"/>
        </w:rPr>
        <w:t xml:space="preserve">. </w:t>
      </w:r>
      <w:r w:rsidRPr="00CF0FBF">
        <w:rPr>
          <w:rFonts w:ascii="Arial" w:hAnsi="Arial" w:cs="Arial"/>
          <w:i/>
          <w:iCs/>
          <w:sz w:val="20"/>
          <w:szCs w:val="20"/>
        </w:rPr>
        <w:t>chief, head-man</w:t>
      </w:r>
      <w:r w:rsidRPr="00CF0FBF">
        <w:rPr>
          <w:rFonts w:ascii="Arial" w:hAnsi="Arial" w:cs="Arial"/>
          <w:sz w:val="20"/>
          <w:szCs w:val="20"/>
        </w:rPr>
        <w:t>...</w:t>
      </w:r>
      <w:r w:rsidRPr="00CF0FBF">
        <w:rPr>
          <w:rFonts w:ascii="Arial" w:hAnsi="Arial" w:cs="Arial"/>
          <w:b/>
          <w:bCs/>
          <w:sz w:val="20"/>
          <w:szCs w:val="20"/>
        </w:rPr>
        <w:t>3.</w:t>
      </w:r>
      <w:r w:rsidRPr="00CF0FBF">
        <w:rPr>
          <w:rFonts w:ascii="Arial" w:hAnsi="Arial" w:cs="Arial"/>
          <w:sz w:val="20"/>
          <w:szCs w:val="20"/>
        </w:rPr>
        <w:t xml:space="preserve"> religious </w:t>
      </w:r>
      <w:r w:rsidRPr="00CF0FBF">
        <w:rPr>
          <w:rFonts w:ascii="Arial" w:hAnsi="Arial" w:cs="Arial"/>
          <w:i/>
          <w:iCs/>
          <w:sz w:val="20"/>
          <w:szCs w:val="20"/>
        </w:rPr>
        <w:t>superior</w:t>
      </w:r>
      <w:r w:rsidRPr="00CF0FBF">
        <w:rPr>
          <w:rFonts w:ascii="Arial" w:hAnsi="Arial" w:cs="Arial"/>
          <w:sz w:val="20"/>
          <w:szCs w:val="20"/>
        </w:rPr>
        <w:t xml:space="preserve"> ... </w:t>
      </w:r>
      <w:r w:rsidRPr="00CF0FBF">
        <w:rPr>
          <w:rFonts w:ascii="Arial" w:hAnsi="Arial" w:cs="Arial"/>
          <w:b/>
          <w:bCs/>
          <w:sz w:val="20"/>
          <w:szCs w:val="20"/>
        </w:rPr>
        <w:t>4</w:t>
      </w:r>
      <w:r w:rsidRPr="00CF0FBF">
        <w:rPr>
          <w:rFonts w:ascii="Arial" w:hAnsi="Arial" w:cs="Arial"/>
          <w:sz w:val="20"/>
          <w:szCs w:val="20"/>
        </w:rPr>
        <w:t xml:space="preserve">. of bishops, </w:t>
      </w:r>
      <w:r w:rsidRPr="00CF0FBF">
        <w:rPr>
          <w:rFonts w:ascii="Bwgrkl" w:hAnsi="Bwgrkl" w:cs="Arial"/>
          <w:sz w:val="20"/>
          <w:szCs w:val="20"/>
        </w:rPr>
        <w:t>kefalai ekklhsiwn</w:t>
      </w:r>
      <w:r w:rsidRPr="00CF0FBF">
        <w:rPr>
          <w:rFonts w:ascii="Arial" w:hAnsi="Arial" w:cs="Arial"/>
          <w:sz w:val="20"/>
          <w:szCs w:val="20"/>
        </w:rPr>
        <w:t xml:space="preserve">  [other examples include “of the bishop of the city of Rome, being head of all the churches]...</w:t>
      </w:r>
      <w:r w:rsidRPr="00CF0FBF">
        <w:rPr>
          <w:rFonts w:ascii="Arial" w:hAnsi="Arial" w:cs="Arial"/>
          <w:b/>
          <w:bCs/>
          <w:sz w:val="20"/>
          <w:szCs w:val="20"/>
        </w:rPr>
        <w:t>5</w:t>
      </w:r>
      <w:r w:rsidRPr="00CF0FBF">
        <w:rPr>
          <w:rFonts w:ascii="Arial" w:hAnsi="Arial" w:cs="Arial"/>
          <w:sz w:val="20"/>
          <w:szCs w:val="20"/>
        </w:rPr>
        <w:t xml:space="preserve">. </w:t>
      </w:r>
      <w:r w:rsidRPr="00CF0FBF">
        <w:rPr>
          <w:rFonts w:ascii="Bwgrkl" w:hAnsi="Bwgrkl" w:cs="Arial"/>
          <w:sz w:val="20"/>
          <w:szCs w:val="20"/>
        </w:rPr>
        <w:t>kefalh einai</w:t>
      </w:r>
      <w:r w:rsidRPr="00CF0FBF">
        <w:rPr>
          <w:rFonts w:ascii="Arial" w:hAnsi="Arial" w:cs="Arial"/>
          <w:sz w:val="20"/>
          <w:szCs w:val="20"/>
        </w:rPr>
        <w:t xml:space="preserve"> c. genit. [to be head, with genitive] </w:t>
      </w:r>
      <w:r w:rsidRPr="00CF0FBF">
        <w:rPr>
          <w:rFonts w:ascii="Arial" w:hAnsi="Arial" w:cs="Arial"/>
          <w:i/>
          <w:iCs/>
          <w:sz w:val="20"/>
          <w:szCs w:val="20"/>
        </w:rPr>
        <w:t xml:space="preserve">take precedence of </w:t>
      </w:r>
      <w:r w:rsidRPr="00CF0FBF">
        <w:rPr>
          <w:rFonts w:ascii="Arial" w:hAnsi="Arial" w:cs="Arial"/>
          <w:sz w:val="20"/>
          <w:szCs w:val="20"/>
        </w:rPr>
        <w:t xml:space="preserve"> </w:t>
      </w:r>
    </w:p>
    <w:p w:rsidR="00165F2F" w:rsidRPr="00CF0FBF" w:rsidRDefault="00165F2F" w:rsidP="00CF0FBF">
      <w:pPr>
        <w:ind w:left="576" w:firstLine="0"/>
        <w:rPr>
          <w:rFonts w:ascii="Arial" w:hAnsi="Arial" w:cs="Arial"/>
          <w:sz w:val="20"/>
          <w:szCs w:val="20"/>
        </w:rPr>
      </w:pPr>
    </w:p>
    <w:p w:rsidR="00CF0FBF" w:rsidRPr="00CF0FBF" w:rsidRDefault="002A7E61" w:rsidP="008F78EC">
      <w:pPr>
        <w:ind w:left="360" w:firstLine="0"/>
        <w:rPr>
          <w:rFonts w:ascii="Arial" w:hAnsi="Arial" w:cs="Arial"/>
          <w:sz w:val="20"/>
          <w:szCs w:val="20"/>
        </w:rPr>
      </w:pPr>
      <w:r>
        <w:rPr>
          <w:rFonts w:ascii="Arial" w:hAnsi="Arial" w:cs="Arial"/>
          <w:sz w:val="20"/>
          <w:szCs w:val="20"/>
        </w:rPr>
        <w:t xml:space="preserve">6. T. Muraoka, </w:t>
      </w:r>
      <w:r w:rsidRPr="0087055B">
        <w:rPr>
          <w:rFonts w:ascii="Arial" w:hAnsi="Arial" w:cs="Arial"/>
          <w:i/>
          <w:sz w:val="20"/>
          <w:szCs w:val="20"/>
        </w:rPr>
        <w:t>A Greek-English Lexicon of the Septuagint</w:t>
      </w:r>
      <w:r>
        <w:rPr>
          <w:rFonts w:ascii="Arial" w:hAnsi="Arial" w:cs="Arial"/>
          <w:sz w:val="20"/>
          <w:szCs w:val="20"/>
        </w:rPr>
        <w:t xml:space="preserve"> (Louvain: Peeters, 2009), </w:t>
      </w:r>
      <w:r w:rsidR="0087055B" w:rsidRPr="000B3759">
        <w:rPr>
          <w:rFonts w:ascii="Arial" w:hAnsi="Arial" w:cs="Arial"/>
          <w:sz w:val="20"/>
          <w:szCs w:val="20"/>
          <w:u w:val="single"/>
        </w:rPr>
        <w:t>“he who or that which plays a leading role: in a societal group (?),”</w:t>
      </w:r>
      <w:r w:rsidR="0087055B">
        <w:rPr>
          <w:rFonts w:ascii="Arial" w:hAnsi="Arial" w:cs="Arial"/>
          <w:sz w:val="20"/>
          <w:szCs w:val="20"/>
        </w:rPr>
        <w:t xml:space="preserve"> 396 </w:t>
      </w:r>
    </w:p>
    <w:p w:rsidR="002A7E61" w:rsidRDefault="002A7E61" w:rsidP="008F78EC">
      <w:pPr>
        <w:ind w:left="360" w:firstLine="0"/>
        <w:rPr>
          <w:rFonts w:ascii="Arial" w:hAnsi="Arial" w:cs="Arial"/>
          <w:sz w:val="20"/>
          <w:szCs w:val="20"/>
        </w:rPr>
      </w:pPr>
    </w:p>
    <w:p w:rsidR="008F78EC" w:rsidRDefault="0087055B" w:rsidP="008F78EC">
      <w:pPr>
        <w:ind w:left="360" w:firstLine="0"/>
        <w:rPr>
          <w:rFonts w:ascii="Arial" w:hAnsi="Arial" w:cs="Arial"/>
          <w:sz w:val="20"/>
          <w:szCs w:val="20"/>
        </w:rPr>
      </w:pPr>
      <w:r>
        <w:rPr>
          <w:rFonts w:ascii="Arial" w:hAnsi="Arial" w:cs="Arial"/>
          <w:sz w:val="20"/>
          <w:szCs w:val="20"/>
        </w:rPr>
        <w:t>7</w:t>
      </w:r>
      <w:r w:rsidR="0020032B">
        <w:rPr>
          <w:rFonts w:ascii="Arial" w:hAnsi="Arial" w:cs="Arial"/>
          <w:sz w:val="20"/>
          <w:szCs w:val="20"/>
        </w:rPr>
        <w:t xml:space="preserve">. Liddell-Scott: </w:t>
      </w:r>
      <w:r w:rsidRPr="0087055B">
        <w:rPr>
          <w:rFonts w:ascii="Arial" w:hAnsi="Arial" w:cs="Arial"/>
          <w:i/>
          <w:iCs/>
          <w:sz w:val="20"/>
          <w:szCs w:val="20"/>
        </w:rPr>
        <w:t>Greek-English Lexicon</w:t>
      </w:r>
      <w:r w:rsidRPr="0087055B">
        <w:rPr>
          <w:rFonts w:ascii="Arial" w:hAnsi="Arial" w:cs="Arial"/>
          <w:sz w:val="20"/>
          <w:szCs w:val="20"/>
        </w:rPr>
        <w:t xml:space="preserve"> edited by H. G. Liddell and Robert Scott, and revised by Henry Stuart Jones (ninth edition; Ox</w:t>
      </w:r>
      <w:r>
        <w:rPr>
          <w:rFonts w:ascii="Arial" w:hAnsi="Arial" w:cs="Arial"/>
          <w:sz w:val="20"/>
          <w:szCs w:val="20"/>
        </w:rPr>
        <w:t>ford: Clarendon, 1968</w:t>
      </w:r>
      <w:r w:rsidR="005E713E">
        <w:rPr>
          <w:rFonts w:ascii="Arial" w:hAnsi="Arial" w:cs="Arial"/>
          <w:sz w:val="20"/>
          <w:szCs w:val="20"/>
        </w:rPr>
        <w:t>; revision of 9</w:t>
      </w:r>
      <w:r w:rsidR="005E713E" w:rsidRPr="005E713E">
        <w:rPr>
          <w:rFonts w:ascii="Arial" w:hAnsi="Arial" w:cs="Arial"/>
          <w:sz w:val="20"/>
          <w:szCs w:val="20"/>
          <w:vertAlign w:val="superscript"/>
        </w:rPr>
        <w:t>th</w:t>
      </w:r>
      <w:r w:rsidR="005E713E">
        <w:rPr>
          <w:rFonts w:ascii="Arial" w:hAnsi="Arial" w:cs="Arial"/>
          <w:sz w:val="20"/>
          <w:szCs w:val="20"/>
        </w:rPr>
        <w:t xml:space="preserve"> edition of 1940</w:t>
      </w:r>
      <w:r>
        <w:rPr>
          <w:rFonts w:ascii="Arial" w:hAnsi="Arial" w:cs="Arial"/>
          <w:sz w:val="20"/>
          <w:szCs w:val="20"/>
        </w:rPr>
        <w:t>),  p. 945:</w:t>
      </w:r>
    </w:p>
    <w:p w:rsidR="0087055B" w:rsidRDefault="0087055B" w:rsidP="008F78EC">
      <w:pPr>
        <w:ind w:left="360" w:firstLine="0"/>
        <w:rPr>
          <w:rFonts w:ascii="Arial" w:hAnsi="Arial" w:cs="Arial"/>
          <w:sz w:val="20"/>
          <w:szCs w:val="20"/>
        </w:rPr>
      </w:pPr>
    </w:p>
    <w:p w:rsidR="0087055B" w:rsidRDefault="0087055B" w:rsidP="0087055B">
      <w:pPr>
        <w:tabs>
          <w:tab w:val="left" w:pos="36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r>
        <w:rPr>
          <w:sz w:val="24"/>
          <w:szCs w:val="24"/>
        </w:rPr>
        <w:lastRenderedPageBreak/>
        <w:t xml:space="preserve">II. 1. Of things, extremity </w:t>
      </w: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4"/>
          <w:szCs w:val="24"/>
        </w:rPr>
      </w:pPr>
      <w:r>
        <w:rPr>
          <w:sz w:val="24"/>
          <w:szCs w:val="24"/>
        </w:rPr>
        <w:t>a. In Botany</w:t>
      </w: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4"/>
          <w:szCs w:val="24"/>
        </w:rPr>
      </w:pPr>
      <w:r>
        <w:rPr>
          <w:sz w:val="24"/>
          <w:szCs w:val="24"/>
        </w:rPr>
        <w:t>b. In Anatomy</w:t>
      </w: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4"/>
          <w:szCs w:val="24"/>
        </w:rPr>
      </w:pPr>
      <w:r>
        <w:rPr>
          <w:sz w:val="24"/>
          <w:szCs w:val="24"/>
        </w:rPr>
        <w:t xml:space="preserve">c. Generally, </w:t>
      </w:r>
      <w:r>
        <w:rPr>
          <w:i/>
          <w:iCs/>
          <w:sz w:val="24"/>
          <w:szCs w:val="24"/>
        </w:rPr>
        <w:t>top, brim</w:t>
      </w:r>
      <w:r>
        <w:rPr>
          <w:sz w:val="24"/>
          <w:szCs w:val="24"/>
        </w:rPr>
        <w:t xml:space="preserve"> of a vessel...</w:t>
      </w:r>
      <w:r>
        <w:rPr>
          <w:i/>
          <w:iCs/>
          <w:sz w:val="24"/>
          <w:szCs w:val="24"/>
        </w:rPr>
        <w:t>capital</w:t>
      </w:r>
      <w:r>
        <w:rPr>
          <w:sz w:val="24"/>
          <w:szCs w:val="24"/>
        </w:rPr>
        <w:t xml:space="preserve"> of a column</w:t>
      </w:r>
    </w:p>
    <w:p w:rsidR="00165F2F"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4"/>
          <w:szCs w:val="24"/>
        </w:rPr>
      </w:pPr>
      <w:r>
        <w:rPr>
          <w:sz w:val="24"/>
          <w:szCs w:val="24"/>
        </w:rPr>
        <w:t xml:space="preserve">d. In plural, </w:t>
      </w:r>
      <w:r>
        <w:rPr>
          <w:i/>
          <w:iCs/>
          <w:sz w:val="24"/>
          <w:szCs w:val="24"/>
        </w:rPr>
        <w:t>source</w:t>
      </w:r>
      <w:r>
        <w:rPr>
          <w:sz w:val="24"/>
          <w:szCs w:val="24"/>
        </w:rPr>
        <w:t xml:space="preserve"> of a river, Herodotus 4.91 (but singular, </w:t>
      </w:r>
      <w:r>
        <w:rPr>
          <w:i/>
          <w:iCs/>
          <w:sz w:val="24"/>
          <w:szCs w:val="24"/>
        </w:rPr>
        <w:t>mouth</w:t>
      </w:r>
      <w:r>
        <w:rPr>
          <w:sz w:val="24"/>
          <w:szCs w:val="24"/>
        </w:rPr>
        <w:t>); generally,</w:t>
      </w:r>
      <w:r w:rsidR="00165F2F">
        <w:rPr>
          <w:sz w:val="24"/>
          <w:szCs w:val="24"/>
        </w:rPr>
        <w:t xml:space="preserve"> </w:t>
      </w:r>
    </w:p>
    <w:p w:rsidR="00165F2F"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4"/>
          <w:szCs w:val="24"/>
        </w:rPr>
      </w:pPr>
      <w:r>
        <w:rPr>
          <w:i/>
          <w:iCs/>
          <w:sz w:val="24"/>
          <w:szCs w:val="24"/>
        </w:rPr>
        <w:t>source</w:t>
      </w:r>
      <w:r>
        <w:rPr>
          <w:sz w:val="24"/>
          <w:szCs w:val="24"/>
        </w:rPr>
        <w:t xml:space="preserve">, </w:t>
      </w:r>
      <w:r>
        <w:rPr>
          <w:i/>
          <w:iCs/>
          <w:sz w:val="24"/>
          <w:szCs w:val="24"/>
        </w:rPr>
        <w:t>origin</w:t>
      </w:r>
      <w:r>
        <w:rPr>
          <w:sz w:val="24"/>
          <w:szCs w:val="24"/>
        </w:rPr>
        <w:t>, O</w:t>
      </w:r>
      <w:r>
        <w:rPr>
          <w:i/>
          <w:iCs/>
          <w:sz w:val="24"/>
          <w:szCs w:val="24"/>
        </w:rPr>
        <w:t>rphic</w:t>
      </w:r>
      <w:r>
        <w:rPr>
          <w:sz w:val="24"/>
          <w:szCs w:val="24"/>
        </w:rPr>
        <w:t xml:space="preserve"> </w:t>
      </w:r>
      <w:r>
        <w:rPr>
          <w:i/>
          <w:iCs/>
          <w:sz w:val="24"/>
          <w:szCs w:val="24"/>
        </w:rPr>
        <w:t>Fragments</w:t>
      </w:r>
      <w:r>
        <w:rPr>
          <w:sz w:val="24"/>
          <w:szCs w:val="24"/>
        </w:rPr>
        <w:t xml:space="preserve"> 21a; </w:t>
      </w:r>
      <w:r>
        <w:rPr>
          <w:i/>
          <w:iCs/>
          <w:sz w:val="24"/>
          <w:szCs w:val="24"/>
        </w:rPr>
        <w:t>starting point</w:t>
      </w:r>
      <w:r>
        <w:rPr>
          <w:sz w:val="24"/>
          <w:szCs w:val="24"/>
        </w:rPr>
        <w:t xml:space="preserve"> [examples: the head of time; </w:t>
      </w: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4"/>
          <w:szCs w:val="24"/>
        </w:rPr>
      </w:pPr>
      <w:r>
        <w:rPr>
          <w:sz w:val="24"/>
          <w:szCs w:val="24"/>
        </w:rPr>
        <w:t>the head of a month].</w:t>
      </w: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4"/>
          <w:szCs w:val="24"/>
        </w:rPr>
      </w:pP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r>
        <w:rPr>
          <w:sz w:val="24"/>
          <w:szCs w:val="24"/>
        </w:rPr>
        <w:t xml:space="preserve">Even this entry did not prove the egalitarian claim that a </w:t>
      </w:r>
      <w:r>
        <w:rPr>
          <w:i/>
          <w:iCs/>
          <w:sz w:val="24"/>
          <w:szCs w:val="24"/>
        </w:rPr>
        <w:t>person</w:t>
      </w:r>
      <w:r>
        <w:rPr>
          <w:sz w:val="24"/>
          <w:szCs w:val="24"/>
        </w:rPr>
        <w:t xml:space="preserve"> could be called the “source” of someone else by using </w:t>
      </w:r>
      <w:r>
        <w:rPr>
          <w:i/>
          <w:iCs/>
          <w:sz w:val="24"/>
          <w:szCs w:val="24"/>
        </w:rPr>
        <w:t xml:space="preserve">kephalē </w:t>
      </w:r>
      <w:r>
        <w:rPr>
          <w:sz w:val="24"/>
          <w:szCs w:val="24"/>
        </w:rPr>
        <w:t>, because the major category for this lexicon entry had to do with the end-point of “</w:t>
      </w:r>
      <w:r w:rsidRPr="004849FE">
        <w:rPr>
          <w:sz w:val="24"/>
          <w:szCs w:val="24"/>
          <w:u w:val="single"/>
        </w:rPr>
        <w:t>things</w:t>
      </w:r>
      <w:r>
        <w:rPr>
          <w:sz w:val="24"/>
          <w:szCs w:val="24"/>
        </w:rPr>
        <w:t>,” not with persons (but persons are in view in Ephesians 5:23, with Christ and a husband being called “head”).</w:t>
      </w:r>
    </w:p>
    <w:p w:rsidR="004849FE" w:rsidRDefault="004849FE"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r>
        <w:rPr>
          <w:sz w:val="24"/>
          <w:szCs w:val="24"/>
        </w:rPr>
        <w:tab/>
        <w:t xml:space="preserve">In an article written in 1985, I argued that the reason </w:t>
      </w:r>
      <w:r>
        <w:rPr>
          <w:i/>
          <w:iCs/>
          <w:sz w:val="24"/>
          <w:szCs w:val="24"/>
        </w:rPr>
        <w:t xml:space="preserve">kephalē </w:t>
      </w:r>
      <w:r>
        <w:rPr>
          <w:sz w:val="24"/>
          <w:szCs w:val="24"/>
        </w:rPr>
        <w:t xml:space="preserve"> could be applied to either the </w:t>
      </w:r>
      <w:r>
        <w:rPr>
          <w:i/>
          <w:iCs/>
          <w:sz w:val="24"/>
          <w:szCs w:val="24"/>
        </w:rPr>
        <w:t>source</w:t>
      </w:r>
      <w:r>
        <w:rPr>
          <w:sz w:val="24"/>
          <w:szCs w:val="24"/>
        </w:rPr>
        <w:t xml:space="preserve"> or the </w:t>
      </w:r>
      <w:r>
        <w:rPr>
          <w:i/>
          <w:iCs/>
          <w:sz w:val="24"/>
          <w:szCs w:val="24"/>
        </w:rPr>
        <w:t>mouth</w:t>
      </w:r>
      <w:r>
        <w:rPr>
          <w:sz w:val="24"/>
          <w:szCs w:val="24"/>
        </w:rPr>
        <w:t xml:space="preserve"> of a river was that in these cases </w:t>
      </w:r>
      <w:r>
        <w:rPr>
          <w:i/>
          <w:iCs/>
          <w:sz w:val="24"/>
          <w:szCs w:val="24"/>
        </w:rPr>
        <w:t xml:space="preserve">kephalē </w:t>
      </w:r>
      <w:r>
        <w:rPr>
          <w:sz w:val="24"/>
          <w:szCs w:val="24"/>
        </w:rPr>
        <w:t xml:space="preserve"> was used in a fairly common sense to mean the “end-point” of something.  In this way, the top of a column in a building was called the “head,” and the ends of the poles used to carry the Ark of the Covenant are called the “heads” of the poles in the Septuagint translation of 1 Kings 8:8.  This is a natural and understandable extension of the word </w:t>
      </w:r>
      <w:r>
        <w:rPr>
          <w:i/>
          <w:iCs/>
          <w:sz w:val="24"/>
          <w:szCs w:val="24"/>
        </w:rPr>
        <w:t>head</w:t>
      </w:r>
      <w:r>
        <w:rPr>
          <w:sz w:val="24"/>
          <w:szCs w:val="24"/>
        </w:rPr>
        <w:t xml:space="preserve"> since our heads are at the “top” or “end” of our bodies. In fact, this is what the editors of Liddell-Scott-Jones intended, for they placed the river examples as a sub-category under the general category, “of things, extremity.” In 1990, I wrote on this again and attempted to answer objections that had been brought against my 1985 article by several authors.</w:t>
      </w:r>
      <w:r>
        <w:rPr>
          <w:sz w:val="24"/>
          <w:szCs w:val="24"/>
          <w:vertAlign w:val="superscript"/>
        </w:rPr>
        <w:t>7</w:t>
      </w:r>
      <w:r>
        <w:rPr>
          <w:sz w:val="24"/>
          <w:szCs w:val="24"/>
          <w:vertAlign w:val="superscript"/>
        </w:rPr>
        <w:footnoteReference w:customMarkFollows="1" w:id="1"/>
        <w:t>7</w:t>
      </w:r>
    </w:p>
    <w:p w:rsidR="0087055B" w:rsidRDefault="0087055B" w:rsidP="008F78EC">
      <w:pPr>
        <w:ind w:left="360" w:firstLine="0"/>
        <w:rPr>
          <w:rFonts w:ascii="Arial" w:hAnsi="Arial" w:cs="Arial"/>
          <w:sz w:val="20"/>
          <w:szCs w:val="20"/>
        </w:rPr>
      </w:pPr>
    </w:p>
    <w:p w:rsidR="0087055B" w:rsidRDefault="0087055B"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r>
        <w:rPr>
          <w:sz w:val="24"/>
          <w:szCs w:val="24"/>
        </w:rPr>
        <w:t xml:space="preserve">The current editor of the Liddell-Scott </w:t>
      </w:r>
      <w:r>
        <w:rPr>
          <w:i/>
          <w:iCs/>
          <w:sz w:val="24"/>
          <w:szCs w:val="24"/>
        </w:rPr>
        <w:t>Lexicon: Supplement</w:t>
      </w:r>
      <w:r>
        <w:rPr>
          <w:sz w:val="24"/>
          <w:szCs w:val="24"/>
        </w:rPr>
        <w:t xml:space="preserve">, P. G. W. Glare, responded in a personal letter dated April 14, 1997, which I quote here with his permission (italics used for emphasis have been added):  </w:t>
      </w:r>
    </w:p>
    <w:p w:rsidR="00D86297" w:rsidRDefault="00D86297"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p>
    <w:p w:rsidR="004849FE" w:rsidRDefault="004849FE" w:rsidP="00D86297">
      <w:pPr>
        <w:pBdr>
          <w:top w:val="single" w:sz="6" w:space="1" w:color="auto"/>
          <w:bottom w:val="single" w:sz="6" w:space="1" w:color="auto"/>
        </w:pBdr>
      </w:pPr>
      <w:r>
        <w:t>[short form of letter:]</w:t>
      </w:r>
    </w:p>
    <w:p w:rsidR="004849FE" w:rsidRDefault="004849FE" w:rsidP="00D86297">
      <w:pPr>
        <w:pBdr>
          <w:top w:val="single" w:sz="6" w:space="1" w:color="auto"/>
          <w:bottom w:val="single" w:sz="6" w:space="1" w:color="auto"/>
        </w:pBdr>
      </w:pPr>
    </w:p>
    <w:p w:rsidR="00D86297" w:rsidRDefault="00D86297" w:rsidP="00D86297">
      <w:pPr>
        <w:pBdr>
          <w:top w:val="single" w:sz="6" w:space="1" w:color="auto"/>
          <w:bottom w:val="single" w:sz="6" w:space="1" w:color="auto"/>
        </w:pBdr>
      </w:pPr>
      <w:r>
        <w:t>“</w:t>
      </w:r>
      <w:r>
        <w:rPr>
          <w:lang w:val="en-CA"/>
        </w:rPr>
        <w:fldChar w:fldCharType="begin"/>
      </w:r>
      <w:r>
        <w:rPr>
          <w:lang w:val="en-CA"/>
        </w:rPr>
        <w:instrText xml:space="preserve"> SEQ CHAPTER \h \r 1</w:instrText>
      </w:r>
      <w:r>
        <w:rPr>
          <w:lang w:val="en-CA"/>
        </w:rPr>
        <w:fldChar w:fldCharType="end"/>
      </w:r>
      <w:r>
        <w:t xml:space="preserve">The entry under this word in LSJ is not very satisfactory. . . . I have no time at the moment to discuss all your examples individually and in any case </w:t>
      </w:r>
      <w:r>
        <w:rPr>
          <w:i/>
          <w:iCs/>
        </w:rPr>
        <w:t>I am in broad agreement with your conclusions</w:t>
      </w:r>
      <w:r>
        <w:t>. I might just make one or two generalizations. κεφαλή is the word normally used to translate the Hebrew</w:t>
      </w:r>
      <w:r>
        <w:rPr>
          <w:rFonts w:ascii="BwCyrl" w:hAnsi="BwCyrl"/>
        </w:rPr>
        <w:t xml:space="preserve"> </w:t>
      </w:r>
      <w:r>
        <w:rPr>
          <w:rFonts w:ascii="BwCyrl" w:hAnsi="BwCyrl"/>
          <w:i/>
          <w:iCs/>
        </w:rPr>
        <w:t>rosh</w:t>
      </w:r>
      <w:r>
        <w:t xml:space="preserve"> and this </w:t>
      </w:r>
      <w:r>
        <w:rPr>
          <w:i/>
          <w:iCs/>
        </w:rPr>
        <w:t>does seem frequently to denote leader or chief</w:t>
      </w:r>
      <w:r>
        <w:t xml:space="preserve"> without much reference to its original anatomical sense, and here it </w:t>
      </w:r>
      <w:r>
        <w:rPr>
          <w:i/>
          <w:iCs/>
        </w:rPr>
        <w:t>seems perverse to deny authority</w:t>
      </w:r>
      <w:r>
        <w:t xml:space="preserve">.” (From a </w:t>
      </w:r>
      <w:r>
        <w:rPr>
          <w:lang w:val="en-CA"/>
        </w:rPr>
        <w:fldChar w:fldCharType="begin"/>
      </w:r>
      <w:r>
        <w:rPr>
          <w:lang w:val="en-CA"/>
        </w:rPr>
        <w:instrText xml:space="preserve"> SEQ CHAPTER \h \r 1</w:instrText>
      </w:r>
      <w:r>
        <w:rPr>
          <w:lang w:val="en-CA"/>
        </w:rPr>
        <w:fldChar w:fldCharType="end"/>
      </w:r>
      <w:r>
        <w:rPr>
          <w:lang w:val="en-CA"/>
        </w:rPr>
        <w:t>p</w:t>
      </w:r>
      <w:r>
        <w:t>ersonal letter from P. G. W. Glare to Wayne Grudem, April 14, 1997. Italics added. Quoted by permission.).</w:t>
      </w:r>
    </w:p>
    <w:p w:rsidR="00CF660C" w:rsidRDefault="00CF660C">
      <w:r>
        <w:br w:type="page"/>
      </w:r>
    </w:p>
    <w:p w:rsidR="00F16C73" w:rsidRDefault="00F16C73" w:rsidP="00D86297">
      <w:pPr>
        <w:pBdr>
          <w:top w:val="single" w:sz="6" w:space="1" w:color="auto"/>
          <w:bottom w:val="single" w:sz="6" w:space="1" w:color="auto"/>
        </w:pBdr>
      </w:pPr>
    </w:p>
    <w:p w:rsidR="0087055B" w:rsidRDefault="00D86297"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r>
        <w:rPr>
          <w:sz w:val="24"/>
          <w:szCs w:val="24"/>
        </w:rPr>
        <w:t>[Longer form of letter:]</w:t>
      </w:r>
    </w:p>
    <w:p w:rsidR="00D86297" w:rsidRDefault="00D86297" w:rsidP="008705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r>
        <w:rPr>
          <w:sz w:val="24"/>
          <w:szCs w:val="24"/>
        </w:rPr>
        <w:t xml:space="preserve">Dear Professor Grudem, </w:t>
      </w: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76"/>
        <w:rPr>
          <w:sz w:val="24"/>
          <w:szCs w:val="24"/>
        </w:rPr>
      </w:pPr>
      <w:r>
        <w:rPr>
          <w:sz w:val="24"/>
          <w:szCs w:val="24"/>
        </w:rPr>
        <w:t xml:space="preserve">Thank you for sending me the copy of your article on κεφαλή. The entry under this word in LSJ is not very satisfactory. Perhaps I could draw your attention to a section of </w:t>
      </w:r>
      <w:r>
        <w:rPr>
          <w:i/>
          <w:iCs/>
          <w:sz w:val="24"/>
          <w:szCs w:val="24"/>
        </w:rPr>
        <w:t>Lexicographica Graeca</w:t>
      </w:r>
      <w:r>
        <w:rPr>
          <w:sz w:val="24"/>
          <w:szCs w:val="24"/>
        </w:rPr>
        <w:t xml:space="preserve"> by Dr John Chadwick (OUP 1996), though he does not deal in detail with the Septuagint and NT material. I was unable to revise the longer articles in LSJ when I was preparing the latest Supplement, since I did not have the financial resources to carry out a full-scale revision. </w:t>
      </w: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76"/>
        <w:rPr>
          <w:sz w:val="24"/>
          <w:szCs w:val="24"/>
        </w:rPr>
      </w:pPr>
      <w:r>
        <w:rPr>
          <w:sz w:val="24"/>
          <w:szCs w:val="24"/>
        </w:rPr>
        <w:t xml:space="preserve">I have no time at the moment to discuss all your examples individually and in any case </w:t>
      </w:r>
      <w:r>
        <w:rPr>
          <w:i/>
          <w:iCs/>
          <w:sz w:val="24"/>
          <w:szCs w:val="24"/>
        </w:rPr>
        <w:t>I am in broad agreement with your conclusions</w:t>
      </w:r>
      <w:r>
        <w:rPr>
          <w:sz w:val="24"/>
          <w:szCs w:val="24"/>
        </w:rPr>
        <w:t xml:space="preserve">. I might just make one or two generalizations. κεφαλή is the word normally used to translate the Hebrew </w:t>
      </w:r>
      <w:r>
        <w:rPr>
          <w:rFonts w:ascii="Bwhebl" w:hAnsi="Bwhebl" w:cs="Bwhebl"/>
          <w:sz w:val="36"/>
          <w:szCs w:val="36"/>
        </w:rPr>
        <w:t xml:space="preserve"> var</w:t>
      </w:r>
      <w:r>
        <w:rPr>
          <w:sz w:val="36"/>
          <w:szCs w:val="36"/>
        </w:rPr>
        <w:t xml:space="preserve"> </w:t>
      </w:r>
      <w:r>
        <w:rPr>
          <w:sz w:val="24"/>
          <w:szCs w:val="24"/>
        </w:rPr>
        <w:t xml:space="preserve">, and this </w:t>
      </w:r>
      <w:r>
        <w:rPr>
          <w:i/>
          <w:iCs/>
          <w:sz w:val="24"/>
          <w:szCs w:val="24"/>
        </w:rPr>
        <w:t>does seem frequently to denote leader or chief</w:t>
      </w:r>
      <w:r>
        <w:rPr>
          <w:sz w:val="24"/>
          <w:szCs w:val="24"/>
        </w:rPr>
        <w:t xml:space="preserve"> without much reference to its original anatomical sense, and here </w:t>
      </w:r>
      <w:r w:rsidRPr="00165F2F">
        <w:rPr>
          <w:sz w:val="24"/>
          <w:szCs w:val="24"/>
          <w:u w:val="single"/>
        </w:rPr>
        <w:t xml:space="preserve">it </w:t>
      </w:r>
      <w:r w:rsidRPr="00165F2F">
        <w:rPr>
          <w:i/>
          <w:iCs/>
          <w:sz w:val="24"/>
          <w:szCs w:val="24"/>
          <w:u w:val="single"/>
        </w:rPr>
        <w:t>seems perverse to deny authority. The supposed sense ‘source’ of course does not exist</w:t>
      </w:r>
      <w:r w:rsidRPr="00165F2F">
        <w:rPr>
          <w:sz w:val="24"/>
          <w:szCs w:val="24"/>
          <w:u w:val="single"/>
        </w:rPr>
        <w:t xml:space="preserve"> and it was at least unwise of Liddell and Scott to mention the word</w:t>
      </w:r>
      <w:r w:rsidRPr="00165F2F">
        <w:rPr>
          <w:b/>
          <w:bCs/>
          <w:sz w:val="24"/>
          <w:szCs w:val="24"/>
          <w:u w:val="single"/>
        </w:rPr>
        <w:t>.</w:t>
      </w:r>
      <w:r w:rsidRPr="00165F2F">
        <w:rPr>
          <w:b/>
          <w:bCs/>
          <w:i/>
          <w:iCs/>
          <w:sz w:val="24"/>
          <w:szCs w:val="24"/>
          <w:u w:val="single"/>
        </w:rPr>
        <w:t xml:space="preserve"> </w:t>
      </w:r>
      <w:r w:rsidRPr="00165F2F">
        <w:rPr>
          <w:b/>
          <w:bCs/>
          <w:sz w:val="24"/>
          <w:szCs w:val="24"/>
          <w:u w:val="single"/>
        </w:rPr>
        <w:t xml:space="preserve"> </w:t>
      </w:r>
      <w:r w:rsidRPr="00165F2F">
        <w:rPr>
          <w:sz w:val="24"/>
          <w:szCs w:val="24"/>
          <w:u w:val="single"/>
        </w:rPr>
        <w:t>At the most they should have said ‘applied to the source of a river in respect of its position in its (the river's) course’</w:t>
      </w:r>
      <w:r>
        <w:rPr>
          <w:sz w:val="24"/>
          <w:szCs w:val="24"/>
        </w:rPr>
        <w:t>.</w:t>
      </w: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76"/>
        <w:rPr>
          <w:sz w:val="24"/>
          <w:szCs w:val="24"/>
        </w:rPr>
      </w:pPr>
      <w:r>
        <w:rPr>
          <w:sz w:val="24"/>
          <w:szCs w:val="24"/>
        </w:rPr>
        <w:t xml:space="preserve">By NT times the Septuagint had been well established and one would only expect that a usage found frequently in it would come easily to such a writer as St. Paul. Where I would agree with Cervin is that in many of the examples, and I think all the Plutarch ones, we are dealing with similes or comparisons and the word itself is used in a literal sense. Here we are faced with the inadequacies of LSJ. If they had clearly distinguished between, for example, 'the head as the seat of the intellect and emotions (and therefore the director of the body's actions) and 'the head as the extremity of the human or animal body' and so on, these figurative examples would naturally be attached to the end of the section they belong to and the author's intention would be clear. I hasten to add that </w:t>
      </w:r>
      <w:r w:rsidRPr="00165F2F">
        <w:rPr>
          <w:sz w:val="24"/>
          <w:szCs w:val="24"/>
          <w:u w:val="single"/>
        </w:rPr>
        <w:t xml:space="preserve">in most cases the sense of the head as being the controlling agent is the one required and that </w:t>
      </w:r>
      <w:r w:rsidRPr="00165F2F">
        <w:rPr>
          <w:i/>
          <w:iCs/>
          <w:sz w:val="24"/>
          <w:szCs w:val="24"/>
          <w:u w:val="single"/>
        </w:rPr>
        <w:t>the idea of preeminence seems to me to be quite unsuitable</w:t>
      </w:r>
      <w:r>
        <w:rPr>
          <w:sz w:val="24"/>
          <w:szCs w:val="24"/>
        </w:rPr>
        <w:t xml:space="preserve">, and that there are still cases where κεφαλή can be understood, as in the Septuagint, in its transferred sense of head or leader. </w:t>
      </w: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76"/>
        <w:rPr>
          <w:sz w:val="24"/>
          <w:szCs w:val="24"/>
        </w:rPr>
      </w:pPr>
      <w:r>
        <w:rPr>
          <w:sz w:val="24"/>
          <w:szCs w:val="24"/>
        </w:rPr>
        <w:t xml:space="preserve">Once again, thank you for sending me the article. I shall file it in the hope that one day we will be able to embark on a more thorough revision of the lexicon. </w:t>
      </w: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76"/>
        <w:rPr>
          <w:sz w:val="24"/>
          <w:szCs w:val="24"/>
        </w:rPr>
      </w:pP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016"/>
        <w:rPr>
          <w:sz w:val="24"/>
          <w:szCs w:val="24"/>
        </w:rPr>
      </w:pPr>
      <w:r>
        <w:rPr>
          <w:sz w:val="24"/>
          <w:szCs w:val="24"/>
        </w:rPr>
        <w:t xml:space="preserve">Yours sincerely, </w:t>
      </w:r>
    </w:p>
    <w:p w:rsidR="0087055B" w:rsidRDefault="0087055B" w:rsidP="00165F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016"/>
        <w:rPr>
          <w:sz w:val="24"/>
          <w:szCs w:val="24"/>
        </w:rPr>
      </w:pPr>
      <w:r>
        <w:rPr>
          <w:sz w:val="24"/>
          <w:szCs w:val="24"/>
        </w:rPr>
        <w:t xml:space="preserve">Peter Glare </w:t>
      </w:r>
    </w:p>
    <w:p w:rsidR="00333928" w:rsidRDefault="00333928" w:rsidP="009B3A17">
      <w:pPr>
        <w:ind w:firstLine="0"/>
        <w:rPr>
          <w:rFonts w:ascii="Arial" w:hAnsi="Arial" w:cs="Arial"/>
          <w:sz w:val="20"/>
          <w:szCs w:val="20"/>
        </w:rPr>
      </w:pPr>
    </w:p>
    <w:p w:rsidR="0024032B" w:rsidRDefault="0024032B" w:rsidP="009B3A17">
      <w:pPr>
        <w:ind w:firstLine="0"/>
        <w:rPr>
          <w:rFonts w:ascii="Arial" w:hAnsi="Arial" w:cs="Arial"/>
          <w:sz w:val="20"/>
          <w:szCs w:val="20"/>
        </w:rPr>
      </w:pPr>
    </w:p>
    <w:p w:rsidR="00CF660C" w:rsidRDefault="00CF660C">
      <w:pPr>
        <w:rPr>
          <w:rFonts w:ascii="Arial" w:hAnsi="Arial" w:cs="Arial"/>
          <w:b/>
          <w:sz w:val="20"/>
          <w:szCs w:val="20"/>
          <w:u w:val="single"/>
        </w:rPr>
      </w:pPr>
      <w:r>
        <w:rPr>
          <w:rFonts w:ascii="Arial" w:hAnsi="Arial" w:cs="Arial"/>
          <w:b/>
          <w:sz w:val="20"/>
          <w:szCs w:val="20"/>
          <w:u w:val="single"/>
        </w:rPr>
        <w:br w:type="page"/>
      </w:r>
    </w:p>
    <w:p w:rsidR="00B105B7" w:rsidRPr="00F16C73" w:rsidRDefault="0026435A" w:rsidP="00B105B7">
      <w:pPr>
        <w:ind w:left="288" w:firstLine="0"/>
        <w:rPr>
          <w:rFonts w:ascii="Arial" w:hAnsi="Arial" w:cs="Arial"/>
          <w:b/>
          <w:sz w:val="20"/>
          <w:szCs w:val="20"/>
          <w:u w:val="single"/>
        </w:rPr>
      </w:pPr>
      <w:r>
        <w:rPr>
          <w:rFonts w:ascii="Arial" w:hAnsi="Arial" w:cs="Arial"/>
          <w:b/>
          <w:sz w:val="20"/>
          <w:szCs w:val="20"/>
          <w:u w:val="single"/>
        </w:rPr>
        <w:lastRenderedPageBreak/>
        <w:t>8</w:t>
      </w:r>
      <w:r w:rsidR="00B105B7" w:rsidRPr="00F16C73">
        <w:rPr>
          <w:rFonts w:ascii="Arial" w:hAnsi="Arial" w:cs="Arial"/>
          <w:b/>
          <w:sz w:val="20"/>
          <w:szCs w:val="20"/>
          <w:u w:val="single"/>
        </w:rPr>
        <w:t xml:space="preserve">. Summary of lexicons: </w:t>
      </w:r>
    </w:p>
    <w:p w:rsidR="00D86297" w:rsidRDefault="00D86297" w:rsidP="00B105B7">
      <w:pPr>
        <w:ind w:left="288" w:firstLine="0"/>
        <w:rPr>
          <w:rFonts w:ascii="Arial" w:hAnsi="Arial" w:cs="Arial"/>
          <w:sz w:val="20"/>
          <w:szCs w:val="20"/>
        </w:rPr>
      </w:pPr>
    </w:p>
    <w:p w:rsidR="00B105B7" w:rsidRDefault="00B105B7" w:rsidP="00B105B7">
      <w:pPr>
        <w:ind w:left="576" w:firstLine="0"/>
        <w:rPr>
          <w:rFonts w:ascii="Arial" w:hAnsi="Arial" w:cs="Arial"/>
          <w:sz w:val="20"/>
          <w:szCs w:val="20"/>
        </w:rPr>
      </w:pPr>
      <w:r>
        <w:rPr>
          <w:rFonts w:ascii="Arial" w:hAnsi="Arial" w:cs="Arial"/>
          <w:sz w:val="20"/>
          <w:szCs w:val="20"/>
        </w:rPr>
        <w:t>“authority over, ruler, leader”: 6 of 7, but w/ P. Glare letter: 7 of 7</w:t>
      </w:r>
    </w:p>
    <w:p w:rsidR="00D86297" w:rsidRDefault="00D86297" w:rsidP="00B105B7">
      <w:pPr>
        <w:ind w:left="576" w:firstLine="0"/>
        <w:rPr>
          <w:rFonts w:ascii="Arial" w:hAnsi="Arial" w:cs="Arial"/>
          <w:sz w:val="20"/>
          <w:szCs w:val="20"/>
        </w:rPr>
      </w:pPr>
    </w:p>
    <w:p w:rsidR="00B105B7" w:rsidRDefault="00B105B7" w:rsidP="00B105B7">
      <w:pPr>
        <w:ind w:left="576" w:firstLine="0"/>
        <w:rPr>
          <w:rFonts w:ascii="Arial" w:hAnsi="Arial" w:cs="Arial"/>
          <w:sz w:val="20"/>
          <w:szCs w:val="20"/>
        </w:rPr>
      </w:pPr>
      <w:r>
        <w:rPr>
          <w:rFonts w:ascii="Arial" w:hAnsi="Arial" w:cs="Arial"/>
          <w:sz w:val="20"/>
          <w:szCs w:val="20"/>
        </w:rPr>
        <w:t xml:space="preserve">“source”: 1 of 7 (LS) but under heading, “of </w:t>
      </w:r>
      <w:r w:rsidRPr="00B105B7">
        <w:rPr>
          <w:rFonts w:ascii="Arial" w:hAnsi="Arial" w:cs="Arial"/>
          <w:sz w:val="20"/>
          <w:szCs w:val="20"/>
          <w:u w:val="single"/>
        </w:rPr>
        <w:t>things</w:t>
      </w:r>
      <w:r>
        <w:rPr>
          <w:rFonts w:ascii="Arial" w:hAnsi="Arial" w:cs="Arial"/>
          <w:sz w:val="20"/>
          <w:szCs w:val="20"/>
        </w:rPr>
        <w:t xml:space="preserve">, extremity” </w:t>
      </w:r>
    </w:p>
    <w:p w:rsidR="00B105B7" w:rsidRDefault="00B105B7" w:rsidP="00B105B7">
      <w:pPr>
        <w:ind w:left="864" w:firstLine="0"/>
        <w:rPr>
          <w:rFonts w:ascii="Arial" w:hAnsi="Arial" w:cs="Arial"/>
          <w:sz w:val="20"/>
          <w:szCs w:val="20"/>
        </w:rPr>
      </w:pPr>
      <w:r>
        <w:rPr>
          <w:rFonts w:ascii="Arial" w:hAnsi="Arial" w:cs="Arial"/>
          <w:sz w:val="20"/>
          <w:szCs w:val="20"/>
        </w:rPr>
        <w:t>applied to source of river in plural, but applied to mouth of river in singular</w:t>
      </w:r>
    </w:p>
    <w:p w:rsidR="00B105B7" w:rsidRDefault="00B105B7" w:rsidP="00B105B7">
      <w:pPr>
        <w:ind w:left="864" w:firstLine="0"/>
        <w:rPr>
          <w:rFonts w:ascii="Arial" w:hAnsi="Arial" w:cs="Arial"/>
          <w:sz w:val="20"/>
          <w:szCs w:val="20"/>
        </w:rPr>
      </w:pPr>
      <w:r w:rsidRPr="00B105B7">
        <w:rPr>
          <w:rFonts w:ascii="Arial" w:hAnsi="Arial" w:cs="Arial"/>
          <w:sz w:val="20"/>
          <w:szCs w:val="20"/>
          <w:u w:val="single"/>
        </w:rPr>
        <w:t>person</w:t>
      </w:r>
      <w:r>
        <w:rPr>
          <w:rFonts w:ascii="Arial" w:hAnsi="Arial" w:cs="Arial"/>
          <w:sz w:val="20"/>
          <w:szCs w:val="20"/>
        </w:rPr>
        <w:t xml:space="preserve"> as “source”: 0</w:t>
      </w:r>
    </w:p>
    <w:p w:rsidR="00B105B7" w:rsidRDefault="00B105B7" w:rsidP="00B105B7">
      <w:pPr>
        <w:ind w:left="864" w:firstLine="0"/>
        <w:rPr>
          <w:rFonts w:ascii="Arial" w:hAnsi="Arial" w:cs="Arial"/>
          <w:sz w:val="20"/>
          <w:szCs w:val="20"/>
        </w:rPr>
      </w:pPr>
      <w:r>
        <w:rPr>
          <w:rFonts w:ascii="Arial" w:hAnsi="Arial" w:cs="Arial"/>
          <w:sz w:val="20"/>
          <w:szCs w:val="20"/>
        </w:rPr>
        <w:t>now w/ P</w:t>
      </w:r>
      <w:r w:rsidR="00F16C73">
        <w:rPr>
          <w:rFonts w:ascii="Arial" w:hAnsi="Arial" w:cs="Arial"/>
          <w:sz w:val="20"/>
          <w:szCs w:val="20"/>
        </w:rPr>
        <w:t>.</w:t>
      </w:r>
      <w:r>
        <w:rPr>
          <w:rFonts w:ascii="Arial" w:hAnsi="Arial" w:cs="Arial"/>
          <w:sz w:val="20"/>
          <w:szCs w:val="20"/>
        </w:rPr>
        <w:t xml:space="preserve"> Glare letter: “source” 0 of 7 </w:t>
      </w:r>
    </w:p>
    <w:p w:rsidR="00B105B7" w:rsidRDefault="00B105B7" w:rsidP="00B105B7">
      <w:pPr>
        <w:ind w:left="864" w:firstLine="0"/>
        <w:rPr>
          <w:rFonts w:ascii="Arial" w:hAnsi="Arial" w:cs="Arial"/>
          <w:sz w:val="20"/>
          <w:szCs w:val="20"/>
        </w:rPr>
      </w:pPr>
    </w:p>
    <w:p w:rsidR="00333928" w:rsidRDefault="00B105B7" w:rsidP="00F16C73">
      <w:pPr>
        <w:ind w:left="576" w:firstLine="0"/>
        <w:rPr>
          <w:rFonts w:ascii="Arial" w:hAnsi="Arial" w:cs="Arial"/>
          <w:sz w:val="20"/>
          <w:szCs w:val="20"/>
        </w:rPr>
      </w:pPr>
      <w:r>
        <w:rPr>
          <w:rFonts w:ascii="Arial" w:hAnsi="Arial" w:cs="Arial"/>
          <w:sz w:val="20"/>
          <w:szCs w:val="20"/>
        </w:rPr>
        <w:t xml:space="preserve">“pre-eminent, prominent”: 0 of 7 </w:t>
      </w:r>
    </w:p>
    <w:p w:rsidR="00F16C73" w:rsidRDefault="00F16C73" w:rsidP="009B3A17">
      <w:pPr>
        <w:ind w:firstLine="0"/>
        <w:rPr>
          <w:rFonts w:ascii="Arial" w:hAnsi="Arial" w:cs="Arial"/>
          <w:sz w:val="20"/>
          <w:szCs w:val="20"/>
        </w:rPr>
      </w:pPr>
    </w:p>
    <w:p w:rsidR="00515920" w:rsidRPr="00F16C73" w:rsidRDefault="00515920" w:rsidP="009B3A17">
      <w:pPr>
        <w:ind w:firstLine="0"/>
        <w:rPr>
          <w:rFonts w:ascii="Arial" w:hAnsi="Arial" w:cs="Arial"/>
          <w:b/>
          <w:sz w:val="20"/>
          <w:szCs w:val="20"/>
          <w:u w:val="single"/>
        </w:rPr>
      </w:pPr>
      <w:r w:rsidRPr="00F16C73">
        <w:rPr>
          <w:rFonts w:ascii="Arial" w:hAnsi="Arial" w:cs="Arial"/>
          <w:b/>
          <w:sz w:val="20"/>
          <w:szCs w:val="20"/>
          <w:u w:val="single"/>
        </w:rPr>
        <w:t xml:space="preserve">C. Actual citations from ancient literature </w:t>
      </w:r>
    </w:p>
    <w:p w:rsidR="000B3759" w:rsidRDefault="000B3759" w:rsidP="009B3A17">
      <w:pPr>
        <w:ind w:firstLine="0"/>
        <w:rPr>
          <w:rFonts w:ascii="Arial" w:hAnsi="Arial" w:cs="Arial"/>
          <w:sz w:val="20"/>
          <w:szCs w:val="20"/>
        </w:rPr>
      </w:pPr>
    </w:p>
    <w:p w:rsidR="00D86297" w:rsidRDefault="00D86297" w:rsidP="00D86297">
      <w:pPr>
        <w:rPr>
          <w:b/>
          <w:bCs/>
        </w:rPr>
      </w:pPr>
      <w:r>
        <w:rPr>
          <w:b/>
          <w:bCs/>
        </w:rPr>
        <w:t>I. Literal “head” said to rule over body</w:t>
      </w:r>
    </w:p>
    <w:p w:rsidR="00D86297" w:rsidRDefault="00D86297" w:rsidP="00D86297">
      <w:r>
        <w:t xml:space="preserve">(1) Although Plato does not use the word κεφαλή explicitly to refer to a human ruler or leader, he does say (in the text quoted earlier), that “the head . .. is the most divine part and the one that reigns over all the parts within us” </w:t>
      </w:r>
      <w:r>
        <w:rPr>
          <w:i/>
          <w:iCs/>
        </w:rPr>
        <w:t xml:space="preserve">(Timaeus </w:t>
      </w:r>
      <w:r>
        <w:t>44D). This sentence does speak of the head as the ruling part of the body and therefore indicates that a metaphor that spoke of the leader or ruler of a group of people as its “head” would not have been unintelligible to Plato or his hearers (5</w:t>
      </w:r>
      <w:r>
        <w:rPr>
          <w:vertAlign w:val="superscript"/>
        </w:rPr>
        <w:t>th</w:t>
      </w:r>
      <w:r>
        <w:t>/4</w:t>
      </w:r>
      <w:r>
        <w:rPr>
          <w:vertAlign w:val="superscript"/>
        </w:rPr>
        <w:t>th</w:t>
      </w:r>
      <w:r>
        <w:t xml:space="preserve"> cent. B.C.).</w:t>
      </w:r>
    </w:p>
    <w:p w:rsidR="00D86297" w:rsidRDefault="00D86297" w:rsidP="00D86297"/>
    <w:p w:rsidR="00D86297" w:rsidRDefault="00D86297" w:rsidP="00D86297">
      <w:r>
        <w:t xml:space="preserve">(2) Philo, </w:t>
      </w:r>
      <w:r>
        <w:rPr>
          <w:i/>
          <w:iCs/>
        </w:rPr>
        <w:t xml:space="preserve">On Dreams </w:t>
      </w:r>
      <w:r>
        <w:t>2.207: “‘Head’ we interpret allegorically to mean the ruling (</w:t>
      </w:r>
      <w:r>
        <w:rPr>
          <w:rFonts w:ascii="WP Greek Century" w:hAnsi="WP Greek Century" w:cs="Tahoma"/>
          <w:lang w:val="el-GR"/>
        </w:rPr>
        <w:t></w:t>
      </w:r>
      <w:r>
        <w:rPr>
          <w:lang w:val="el-GR"/>
        </w:rPr>
        <w:t>γεμόνα) part of the soul”</w:t>
      </w:r>
      <w:r>
        <w:t xml:space="preserve"> (1</w:t>
      </w:r>
      <w:r>
        <w:rPr>
          <w:vertAlign w:val="superscript"/>
        </w:rPr>
        <w:t>st</w:t>
      </w:r>
      <w:r>
        <w:t xml:space="preserve"> cent. A.D.).</w:t>
      </w:r>
    </w:p>
    <w:p w:rsidR="00D86297" w:rsidRDefault="00D86297" w:rsidP="00D86297"/>
    <w:p w:rsidR="00D86297" w:rsidRDefault="00D86297" w:rsidP="00D86297">
      <w:r>
        <w:t xml:space="preserve">(3) Philo, </w:t>
      </w:r>
      <w:r>
        <w:rPr>
          <w:i/>
          <w:iCs/>
        </w:rPr>
        <w:t xml:space="preserve">Moses </w:t>
      </w:r>
      <w:r>
        <w:t>2.82: “The mind is head and ruler (</w:t>
      </w:r>
      <w:r>
        <w:rPr>
          <w:rFonts w:ascii="WP Greek Century" w:hAnsi="WP Greek Century" w:cs="Tahoma"/>
          <w:lang w:val="el-GR"/>
        </w:rPr>
        <w:t></w:t>
      </w:r>
      <w:r>
        <w:rPr>
          <w:lang w:val="el-GR"/>
        </w:rPr>
        <w:t>γεμόνικον) of the sense-faculty in us”</w:t>
      </w:r>
      <w:r>
        <w:t xml:space="preserve"> (1</w:t>
      </w:r>
      <w:r>
        <w:rPr>
          <w:vertAlign w:val="superscript"/>
        </w:rPr>
        <w:t>st</w:t>
      </w:r>
      <w:r>
        <w:t xml:space="preserve"> cent. A.D.).</w:t>
      </w:r>
    </w:p>
    <w:p w:rsidR="00D86297" w:rsidRDefault="00D86297" w:rsidP="00D86297"/>
    <w:p w:rsidR="00D86297" w:rsidRDefault="00D86297" w:rsidP="00D86297">
      <w:r>
        <w:rPr>
          <w:lang w:val="en-CA"/>
        </w:rPr>
        <w:t xml:space="preserve">(4) </w:t>
      </w:r>
      <w:r>
        <w:rPr>
          <w:lang w:val="en-CA"/>
        </w:rPr>
        <w:fldChar w:fldCharType="begin"/>
      </w:r>
      <w:r>
        <w:rPr>
          <w:lang w:val="en-CA"/>
        </w:rPr>
        <w:instrText xml:space="preserve"> SEQ CHAPTER \h \r 1</w:instrText>
      </w:r>
      <w:r>
        <w:rPr>
          <w:lang w:val="en-CA"/>
        </w:rPr>
        <w:fldChar w:fldCharType="end"/>
      </w:r>
      <w:r>
        <w:t xml:space="preserve">Philo, </w:t>
      </w:r>
      <w:r>
        <w:rPr>
          <w:i/>
          <w:iCs/>
        </w:rPr>
        <w:t xml:space="preserve">The Special Laws </w:t>
      </w:r>
      <w:r>
        <w:t>184: “Nature conferred the sovereignty of the body on the head” (1</w:t>
      </w:r>
      <w:r>
        <w:rPr>
          <w:vertAlign w:val="superscript"/>
        </w:rPr>
        <w:t>st</w:t>
      </w:r>
      <w:r>
        <w:t xml:space="preserve"> cent. A.D.).</w:t>
      </w:r>
    </w:p>
    <w:p w:rsidR="00D86297" w:rsidRPr="00EF7219" w:rsidRDefault="00D86297" w:rsidP="00D86297">
      <w:pPr>
        <w:rPr>
          <w:vertAlign w:val="superscript"/>
        </w:rPr>
      </w:pPr>
    </w:p>
    <w:p w:rsidR="00D86297" w:rsidRDefault="00D86297" w:rsidP="00D86297">
      <w:r>
        <w:t xml:space="preserve">(5-6) Plutarch, </w:t>
      </w:r>
      <w:r>
        <w:rPr>
          <w:i/>
          <w:iCs/>
        </w:rPr>
        <w:t xml:space="preserve">Table Talk </w:t>
      </w:r>
      <w:r>
        <w:t>6.7 (692.E.1): “We affectionately call a person ‘soul’ or ‘</w:t>
      </w:r>
      <w:r>
        <w:rPr>
          <w:i/>
          <w:iCs/>
        </w:rPr>
        <w:t>head</w:t>
      </w:r>
      <w:r>
        <w:t>’</w:t>
      </w:r>
      <w:r>
        <w:rPr>
          <w:i/>
          <w:iCs/>
        </w:rPr>
        <w:t xml:space="preserve"> </w:t>
      </w:r>
      <w:r>
        <w:t xml:space="preserve">from his ruling parts.” Here the metaphor of the head ruling the body is clear, as is the fact that the head controls the body in </w:t>
      </w:r>
      <w:r>
        <w:rPr>
          <w:i/>
          <w:iCs/>
        </w:rPr>
        <w:t xml:space="preserve">Table Talk </w:t>
      </w:r>
      <w:r>
        <w:t xml:space="preserve">3.1 (647.C): “For pure wine, when it attacks the </w:t>
      </w:r>
      <w:r>
        <w:rPr>
          <w:i/>
          <w:iCs/>
        </w:rPr>
        <w:t xml:space="preserve">head </w:t>
      </w:r>
      <w:r>
        <w:t>and severs the body from the control of the mind, distresses a man” (1</w:t>
      </w:r>
      <w:r>
        <w:rPr>
          <w:vertAlign w:val="superscript"/>
        </w:rPr>
        <w:t>st</w:t>
      </w:r>
      <w:r>
        <w:t>/2</w:t>
      </w:r>
      <w:r>
        <w:rPr>
          <w:vertAlign w:val="superscript"/>
        </w:rPr>
        <w:t>nd</w:t>
      </w:r>
      <w:r>
        <w:t xml:space="preserve"> cent. A.D.).</w:t>
      </w:r>
    </w:p>
    <w:p w:rsidR="000B3759" w:rsidRDefault="000B3759" w:rsidP="009B3A17">
      <w:pPr>
        <w:ind w:firstLine="0"/>
        <w:rPr>
          <w:rFonts w:ascii="Arial" w:hAnsi="Arial" w:cs="Arial"/>
          <w:sz w:val="20"/>
          <w:szCs w:val="20"/>
        </w:rPr>
      </w:pPr>
    </w:p>
    <w:p w:rsidR="00D86297" w:rsidRDefault="00D86297" w:rsidP="00D86297">
      <w:pPr>
        <w:rPr>
          <w:b/>
          <w:bCs/>
        </w:rPr>
      </w:pPr>
      <w:r>
        <w:rPr>
          <w:b/>
          <w:bCs/>
        </w:rPr>
        <w:t>II. “Head” as a simile for leader</w:t>
      </w:r>
    </w:p>
    <w:p w:rsidR="00F16C73" w:rsidRDefault="00F16C73" w:rsidP="00D86297"/>
    <w:p w:rsidR="00D86297" w:rsidRDefault="00D86297" w:rsidP="00D86297">
      <w:r>
        <w:t xml:space="preserve">(1) Plutarch, </w:t>
      </w:r>
      <w:r>
        <w:rPr>
          <w:i/>
          <w:iCs/>
        </w:rPr>
        <w:t xml:space="preserve">Pelopidas </w:t>
      </w:r>
      <w:r>
        <w:t xml:space="preserve">2.1.3: In an army, “The light-armed troops are like the hands, the cavalry like the feet, the line of </w:t>
      </w:r>
      <w:r>
        <w:rPr>
          <w:lang w:val="en-CA"/>
        </w:rPr>
        <w:fldChar w:fldCharType="begin"/>
      </w:r>
      <w:r>
        <w:rPr>
          <w:lang w:val="en-CA"/>
        </w:rPr>
        <w:instrText xml:space="preserve"> SEQ CHAPTER \h \r 1</w:instrText>
      </w:r>
      <w:r>
        <w:rPr>
          <w:lang w:val="en-CA"/>
        </w:rPr>
        <w:fldChar w:fldCharType="end"/>
      </w:r>
      <w:r>
        <w:t xml:space="preserve">men-at-arms itself like chest and breastplate, and the general is like the </w:t>
      </w:r>
      <w:r>
        <w:rPr>
          <w:i/>
          <w:iCs/>
        </w:rPr>
        <w:t>head</w:t>
      </w:r>
      <w:r>
        <w:t>” (1</w:t>
      </w:r>
      <w:r>
        <w:rPr>
          <w:vertAlign w:val="superscript"/>
        </w:rPr>
        <w:t>st</w:t>
      </w:r>
      <w:r>
        <w:t>/2</w:t>
      </w:r>
      <w:r>
        <w:rPr>
          <w:vertAlign w:val="superscript"/>
        </w:rPr>
        <w:t>nd</w:t>
      </w:r>
      <w:r>
        <w:t xml:space="preserve"> cent. A.D.).</w:t>
      </w:r>
    </w:p>
    <w:p w:rsidR="00D86297" w:rsidRDefault="00D86297" w:rsidP="009B3A17">
      <w:pPr>
        <w:ind w:firstLine="0"/>
        <w:rPr>
          <w:rFonts w:ascii="Arial" w:hAnsi="Arial" w:cs="Arial"/>
          <w:sz w:val="20"/>
          <w:szCs w:val="20"/>
        </w:rPr>
      </w:pPr>
    </w:p>
    <w:p w:rsidR="00D86297" w:rsidRDefault="00D86297" w:rsidP="00D86297">
      <w:pPr>
        <w:rPr>
          <w:b/>
          <w:bCs/>
          <w:lang w:val="en-CA"/>
        </w:rPr>
      </w:pPr>
      <w:r>
        <w:rPr>
          <w:b/>
          <w:bCs/>
          <w:lang w:val="en-CA"/>
        </w:rPr>
        <w:t xml:space="preserve">III. Examples of </w:t>
      </w:r>
      <w:r>
        <w:rPr>
          <w:b/>
          <w:bCs/>
          <w:i/>
          <w:iCs/>
          <w:lang w:val="en-CA"/>
        </w:rPr>
        <w:t xml:space="preserve">kephalē </w:t>
      </w:r>
      <w:r>
        <w:rPr>
          <w:b/>
          <w:bCs/>
          <w:lang w:val="en-CA"/>
        </w:rPr>
        <w:t xml:space="preserve">meaning “authority over / ruler” (where a person in authority is metaphorically called the </w:t>
      </w:r>
      <w:r>
        <w:rPr>
          <w:b/>
          <w:bCs/>
          <w:i/>
          <w:iCs/>
          <w:lang w:val="en-CA"/>
        </w:rPr>
        <w:t>head</w:t>
      </w:r>
      <w:r>
        <w:rPr>
          <w:b/>
          <w:bCs/>
          <w:lang w:val="en-CA"/>
        </w:rPr>
        <w:t xml:space="preserve"> of others under his authority)</w:t>
      </w:r>
    </w:p>
    <w:p w:rsidR="00D86297" w:rsidRDefault="00D86297" w:rsidP="009B3A17">
      <w:pPr>
        <w:ind w:firstLine="0"/>
        <w:rPr>
          <w:rFonts w:ascii="Arial" w:hAnsi="Arial" w:cs="Arial"/>
          <w:sz w:val="20"/>
          <w:szCs w:val="20"/>
        </w:rPr>
      </w:pPr>
    </w:p>
    <w:p w:rsidR="00515920" w:rsidRDefault="00D86297" w:rsidP="009B3A17">
      <w:pPr>
        <w:ind w:firstLine="0"/>
        <w:rPr>
          <w:rFonts w:ascii="Arial" w:hAnsi="Arial" w:cs="Arial"/>
          <w:sz w:val="20"/>
          <w:szCs w:val="20"/>
        </w:rPr>
      </w:pPr>
      <w:r>
        <w:rPr>
          <w:rFonts w:ascii="Arial" w:hAnsi="Arial" w:cs="Arial"/>
          <w:sz w:val="20"/>
          <w:szCs w:val="20"/>
        </w:rPr>
        <w:t xml:space="preserve">(56 exx in EFBT, Appx) </w:t>
      </w:r>
    </w:p>
    <w:p w:rsidR="00D86297" w:rsidRDefault="00D86297" w:rsidP="009B3A17">
      <w:pPr>
        <w:ind w:firstLine="0"/>
        <w:rPr>
          <w:rFonts w:ascii="Arial" w:hAnsi="Arial" w:cs="Arial"/>
          <w:sz w:val="20"/>
          <w:szCs w:val="20"/>
        </w:rPr>
      </w:pPr>
    </w:p>
    <w:p w:rsidR="00D86297" w:rsidRDefault="00D86297" w:rsidP="00D86297">
      <w:r>
        <w:t xml:space="preserve">(6) Judges 11:11, LXX: “So Jephthah went with the elders of Gilead, and all the people made him </w:t>
      </w:r>
      <w:r>
        <w:rPr>
          <w:i/>
          <w:iCs/>
        </w:rPr>
        <w:t xml:space="preserve">head </w:t>
      </w:r>
      <w:r>
        <w:t>and leader over them” (2</w:t>
      </w:r>
      <w:r>
        <w:rPr>
          <w:vertAlign w:val="superscript"/>
        </w:rPr>
        <w:t>nd</w:t>
      </w:r>
      <w:r>
        <w:t xml:space="preserve"> cent. B.C.).</w:t>
      </w:r>
    </w:p>
    <w:p w:rsidR="00D86297" w:rsidRDefault="00D86297" w:rsidP="00D86297"/>
    <w:p w:rsidR="00D86297" w:rsidRDefault="00D86297" w:rsidP="00D86297">
      <w:r>
        <w:t xml:space="preserve">(7) 2 Kings (2 Samuel) 22:44, LXX: David says to God, “You shall keep me as the </w:t>
      </w:r>
      <w:r>
        <w:rPr>
          <w:i/>
          <w:iCs/>
        </w:rPr>
        <w:t xml:space="preserve">head </w:t>
      </w:r>
      <w:r>
        <w:t>of the Gentiles: a people which I knew not served me” (2</w:t>
      </w:r>
      <w:r>
        <w:rPr>
          <w:vertAlign w:val="superscript"/>
        </w:rPr>
        <w:t>nd</w:t>
      </w:r>
      <w:r>
        <w:t xml:space="preserve"> cent. B.C.).</w:t>
      </w:r>
    </w:p>
    <w:p w:rsidR="00D86297" w:rsidRDefault="00D86297" w:rsidP="00D86297"/>
    <w:p w:rsidR="00D86297" w:rsidRDefault="00D86297" w:rsidP="00D86297">
      <w:r>
        <w:t xml:space="preserve">(8) 3 Kings (1 Kings) 8:1 (A), LXX: “Then Solomon assembled the elders of Israel with all the </w:t>
      </w:r>
      <w:r>
        <w:rPr>
          <w:i/>
          <w:iCs/>
        </w:rPr>
        <w:t xml:space="preserve">heads </w:t>
      </w:r>
      <w:r>
        <w:t>of the tribes” (2</w:t>
      </w:r>
      <w:r>
        <w:rPr>
          <w:vertAlign w:val="superscript"/>
        </w:rPr>
        <w:t>nd</w:t>
      </w:r>
      <w:r>
        <w:t xml:space="preserve"> cent. B.C.).</w:t>
      </w:r>
    </w:p>
    <w:p w:rsidR="00D86297" w:rsidRDefault="00D86297" w:rsidP="00D86297"/>
    <w:p w:rsidR="00D86297" w:rsidRDefault="00D86297" w:rsidP="00D86297">
      <w:r>
        <w:t xml:space="preserve">(9) Psalm 17 (18):43, LXX: David says to God, “You will make me </w:t>
      </w:r>
      <w:r>
        <w:rPr>
          <w:i/>
          <w:iCs/>
        </w:rPr>
        <w:t xml:space="preserve">head </w:t>
      </w:r>
      <w:r>
        <w:t>of the Gentiles: a people whom I knew not served me” (2</w:t>
      </w:r>
      <w:r>
        <w:rPr>
          <w:vertAlign w:val="superscript"/>
        </w:rPr>
        <w:t>nd</w:t>
      </w:r>
      <w:r>
        <w:t xml:space="preserve"> cent. B.C.).</w:t>
      </w:r>
    </w:p>
    <w:p w:rsidR="00D86297" w:rsidRDefault="00D86297" w:rsidP="00D86297"/>
    <w:p w:rsidR="00D86297" w:rsidRDefault="00D86297" w:rsidP="00D86297">
      <w:r>
        <w:t xml:space="preserve">(16) Lamentations 1:5, LXX: [of Jerusalem] “Her foes have become the </w:t>
      </w:r>
      <w:r>
        <w:rPr>
          <w:i/>
          <w:iCs/>
        </w:rPr>
        <w:t xml:space="preserve">head, </w:t>
      </w:r>
      <w:r>
        <w:t>her enemies prosper, because the Lord has made her suffer for the multitude of her transgressions; her children have gone away, captives before the foe” (2</w:t>
      </w:r>
      <w:r>
        <w:rPr>
          <w:vertAlign w:val="superscript"/>
        </w:rPr>
        <w:t>nd</w:t>
      </w:r>
      <w:r>
        <w:t xml:space="preserve"> cent. B.C.).</w:t>
      </w:r>
    </w:p>
    <w:p w:rsidR="00D86297" w:rsidRDefault="00D86297" w:rsidP="009B3A17">
      <w:pPr>
        <w:ind w:firstLine="0"/>
        <w:rPr>
          <w:rFonts w:ascii="Arial" w:hAnsi="Arial" w:cs="Arial"/>
          <w:sz w:val="20"/>
          <w:szCs w:val="20"/>
        </w:rPr>
      </w:pPr>
    </w:p>
    <w:p w:rsidR="00D86297" w:rsidRDefault="00D86297" w:rsidP="00D86297">
      <w:r>
        <w:rPr>
          <w:lang w:val="en-CA"/>
        </w:rPr>
        <w:t xml:space="preserve">(17-19) </w:t>
      </w:r>
      <w:r>
        <w:rPr>
          <w:lang w:val="en-CA"/>
        </w:rPr>
        <w:fldChar w:fldCharType="begin"/>
      </w:r>
      <w:r>
        <w:rPr>
          <w:lang w:val="en-CA"/>
        </w:rPr>
        <w:instrText xml:space="preserve"> SEQ CHAPTER \h \r 1</w:instrText>
      </w:r>
      <w:r>
        <w:rPr>
          <w:lang w:val="en-CA"/>
        </w:rPr>
        <w:fldChar w:fldCharType="end"/>
      </w:r>
      <w:r>
        <w:t xml:space="preserve">1 Cor 11:3: “I want you to know that the </w:t>
      </w:r>
      <w:r>
        <w:rPr>
          <w:i/>
          <w:iCs/>
        </w:rPr>
        <w:t xml:space="preserve">head </w:t>
      </w:r>
      <w:r>
        <w:t xml:space="preserve">of every man is Christ, and the </w:t>
      </w:r>
      <w:r>
        <w:rPr>
          <w:i/>
          <w:iCs/>
        </w:rPr>
        <w:t xml:space="preserve">head </w:t>
      </w:r>
      <w:r>
        <w:t xml:space="preserve">of the woman is the man, and the </w:t>
      </w:r>
      <w:r>
        <w:rPr>
          <w:i/>
          <w:iCs/>
        </w:rPr>
        <w:t xml:space="preserve">head </w:t>
      </w:r>
      <w:r>
        <w:t>of Christ is God.” (1</w:t>
      </w:r>
      <w:r>
        <w:rPr>
          <w:vertAlign w:val="superscript"/>
        </w:rPr>
        <w:t>st</w:t>
      </w:r>
      <w:r>
        <w:t xml:space="preserve"> cent. A.D.).</w:t>
      </w:r>
    </w:p>
    <w:p w:rsidR="00D86297" w:rsidRDefault="00D86297" w:rsidP="00D86297"/>
    <w:p w:rsidR="00D86297" w:rsidRDefault="00D86297" w:rsidP="00D86297">
      <w:r>
        <w:t xml:space="preserve">(20) Eph 1:22: “He has put all things under his feet and has made him the </w:t>
      </w:r>
      <w:r>
        <w:rPr>
          <w:i/>
          <w:iCs/>
        </w:rPr>
        <w:t xml:space="preserve">head </w:t>
      </w:r>
      <w:r>
        <w:t>over all things for the church” (1</w:t>
      </w:r>
      <w:r>
        <w:rPr>
          <w:vertAlign w:val="superscript"/>
        </w:rPr>
        <w:t>st</w:t>
      </w:r>
      <w:r>
        <w:t xml:space="preserve"> cent. A.D.).</w:t>
      </w:r>
    </w:p>
    <w:p w:rsidR="00D86297" w:rsidRDefault="00D86297" w:rsidP="009B3A17">
      <w:pPr>
        <w:ind w:firstLine="0"/>
        <w:rPr>
          <w:rFonts w:ascii="Arial" w:hAnsi="Arial" w:cs="Arial"/>
          <w:sz w:val="20"/>
          <w:szCs w:val="20"/>
        </w:rPr>
      </w:pPr>
    </w:p>
    <w:p w:rsidR="00830E0F" w:rsidRDefault="00830E0F" w:rsidP="00830E0F">
      <w:r>
        <w:t xml:space="preserve">(22-23) Eph 5:22–24: “Wives, be subject to your husbands, as to the Lord. For the husband is the </w:t>
      </w:r>
      <w:r>
        <w:rPr>
          <w:i/>
          <w:iCs/>
        </w:rPr>
        <w:t xml:space="preserve">head </w:t>
      </w:r>
      <w:r>
        <w:t xml:space="preserve">of the wife as Christ is the </w:t>
      </w:r>
      <w:r>
        <w:rPr>
          <w:i/>
          <w:iCs/>
        </w:rPr>
        <w:t xml:space="preserve">head </w:t>
      </w:r>
      <w:r>
        <w:t>of the church, his body, and is himself its Savior. As the church is subject to Christ, so let wives also be subject in everything to their husbands” (1</w:t>
      </w:r>
      <w:r>
        <w:rPr>
          <w:vertAlign w:val="superscript"/>
        </w:rPr>
        <w:t>st</w:t>
      </w:r>
      <w:r>
        <w:t xml:space="preserve"> cent. A.D.).</w:t>
      </w:r>
    </w:p>
    <w:p w:rsidR="00830E0F" w:rsidRDefault="00830E0F" w:rsidP="00830E0F"/>
    <w:p w:rsidR="00830E0F" w:rsidRDefault="00830E0F" w:rsidP="00830E0F">
      <w:r>
        <w:t xml:space="preserve">Q: (21) Eph 4:15: “We are to grow up in every way into him who is the </w:t>
      </w:r>
      <w:r>
        <w:rPr>
          <w:i/>
          <w:iCs/>
        </w:rPr>
        <w:t xml:space="preserve">head, </w:t>
      </w:r>
      <w:r>
        <w:t xml:space="preserve">into Christ, </w:t>
      </w:r>
      <w:r w:rsidRPr="00830E0F">
        <w:rPr>
          <w:u w:val="single"/>
        </w:rPr>
        <w:t>from whom the whole body</w:t>
      </w:r>
      <w:r>
        <w:t xml:space="preserve">, joined and knit together by every joint with which it is supplied, when each part is working properly, </w:t>
      </w:r>
      <w:r w:rsidRPr="00830E0F">
        <w:rPr>
          <w:u w:val="single"/>
        </w:rPr>
        <w:t>makes bodily growth</w:t>
      </w:r>
      <w:r>
        <w:t xml:space="preserve"> and upbuilds itself in love” (1</w:t>
      </w:r>
      <w:r>
        <w:rPr>
          <w:vertAlign w:val="superscript"/>
        </w:rPr>
        <w:t>st</w:t>
      </w:r>
      <w:r>
        <w:t xml:space="preserve"> cent. A.D.).</w:t>
      </w:r>
    </w:p>
    <w:p w:rsidR="005D0AFF" w:rsidRDefault="005D0AFF" w:rsidP="00830E0F"/>
    <w:p w:rsidR="005D0AFF" w:rsidRDefault="005D0AFF" w:rsidP="005D0AFF">
      <w:pPr>
        <w:ind w:left="576"/>
      </w:pPr>
      <w:r w:rsidRPr="005D0AFF">
        <w:rPr>
          <w:lang w:val="el-GR"/>
        </w:rPr>
        <w:t xml:space="preserve">ἀληθεύοντες δὲ ἐν ἀγάπῃ αὐξήσωμεν εἰς αὐτὸν τὰ πάντα, ὅς ἐστιν ἡ κεφαλή, Χριστός, </w:t>
      </w:r>
      <w:r w:rsidRPr="005D0AFF">
        <w:rPr>
          <w:vertAlign w:val="superscript"/>
        </w:rPr>
        <w:t xml:space="preserve">16 </w:t>
      </w:r>
      <w:r w:rsidRPr="005D0AFF">
        <w:rPr>
          <w:lang w:val="el-GR"/>
        </w:rPr>
        <w:t xml:space="preserve"> ἐξ οὗ πᾶν τὸ σῶμα συναρμολογούμενον καὶ συμβιβαζόμενον διὰ πάσης ἁφῆς τῆς ἐπιχορηγίας κατ᾽ ἐνέργειαν ἐν μέτρῳ ἑνὸς ἑκάστου μέρους τὴν αὔξησιν τοῦ σώματος ποιεῖται εἰς οἰκοδομὴν ἑαυτοῦ ἐν ἀγάπῃ.</w:t>
      </w:r>
      <w:r w:rsidRPr="005D0AFF">
        <w:t xml:space="preserve"> (Eph 4:15 BGT)</w:t>
      </w:r>
    </w:p>
    <w:p w:rsidR="00830E0F" w:rsidRDefault="00830E0F" w:rsidP="00830E0F"/>
    <w:p w:rsidR="00830E0F" w:rsidRDefault="00830E0F" w:rsidP="00EF7219">
      <w:pPr>
        <w:ind w:left="576" w:firstLine="0"/>
        <w:rPr>
          <w:rFonts w:ascii="Arial" w:hAnsi="Arial" w:cs="Arial"/>
          <w:sz w:val="20"/>
          <w:szCs w:val="20"/>
        </w:rPr>
      </w:pPr>
      <w:r>
        <w:rPr>
          <w:rFonts w:ascii="Arial" w:hAnsi="Arial" w:cs="Arial"/>
          <w:sz w:val="20"/>
          <w:szCs w:val="20"/>
        </w:rPr>
        <w:t xml:space="preserve">Q: does kephalē mean “source” here? </w:t>
      </w:r>
    </w:p>
    <w:p w:rsidR="00830E0F" w:rsidRDefault="00830E0F" w:rsidP="00EF7219">
      <w:pPr>
        <w:ind w:left="576" w:firstLine="0"/>
        <w:rPr>
          <w:rFonts w:ascii="Arial" w:hAnsi="Arial" w:cs="Arial"/>
          <w:sz w:val="20"/>
          <w:szCs w:val="20"/>
        </w:rPr>
      </w:pPr>
      <w:r>
        <w:rPr>
          <w:rFonts w:ascii="Arial" w:hAnsi="Arial" w:cs="Arial"/>
          <w:sz w:val="20"/>
          <w:szCs w:val="20"/>
        </w:rPr>
        <w:t xml:space="preserve">A: </w:t>
      </w:r>
      <w:r w:rsidR="005D0AFF">
        <w:rPr>
          <w:rFonts w:ascii="Arial" w:hAnsi="Arial" w:cs="Arial"/>
          <w:sz w:val="20"/>
          <w:szCs w:val="20"/>
        </w:rPr>
        <w:t xml:space="preserve">If so, </w:t>
      </w:r>
      <w:r>
        <w:rPr>
          <w:rFonts w:ascii="Arial" w:hAnsi="Arial" w:cs="Arial"/>
          <w:sz w:val="20"/>
          <w:szCs w:val="20"/>
        </w:rPr>
        <w:t xml:space="preserve">why not propose another new meaning, </w:t>
      </w:r>
      <w:r w:rsidR="005D0AFF">
        <w:rPr>
          <w:rFonts w:ascii="Arial" w:hAnsi="Arial" w:cs="Arial"/>
          <w:sz w:val="20"/>
          <w:szCs w:val="20"/>
        </w:rPr>
        <w:t>“recipient”? (we “grow up into him”)</w:t>
      </w:r>
    </w:p>
    <w:p w:rsidR="005D0AFF" w:rsidRDefault="005D0AFF" w:rsidP="00EF7219">
      <w:pPr>
        <w:ind w:left="1152" w:firstLine="0"/>
        <w:rPr>
          <w:rFonts w:ascii="Arial" w:hAnsi="Arial" w:cs="Arial"/>
          <w:sz w:val="20"/>
          <w:szCs w:val="20"/>
        </w:rPr>
      </w:pPr>
      <w:r w:rsidRPr="005D0AFF">
        <w:rPr>
          <w:rFonts w:ascii="Arial" w:hAnsi="Arial" w:cs="Arial"/>
          <w:sz w:val="20"/>
          <w:szCs w:val="20"/>
        </w:rPr>
        <w:sym w:font="Wingdings" w:char="F0E0"/>
      </w:r>
      <w:r>
        <w:rPr>
          <w:rFonts w:ascii="Arial" w:hAnsi="Arial" w:cs="Arial"/>
          <w:sz w:val="20"/>
          <w:szCs w:val="20"/>
        </w:rPr>
        <w:t xml:space="preserve"> we aren’t free to invent a new def. for a term when it is not necess. to understand the sentence</w:t>
      </w:r>
    </w:p>
    <w:p w:rsidR="005D0AFF" w:rsidRDefault="005D0AFF" w:rsidP="00EF7219">
      <w:pPr>
        <w:ind w:left="864" w:firstLine="0"/>
        <w:rPr>
          <w:rFonts w:ascii="Arial" w:hAnsi="Arial" w:cs="Arial"/>
          <w:sz w:val="20"/>
          <w:szCs w:val="20"/>
        </w:rPr>
      </w:pPr>
      <w:r w:rsidRPr="005D0AFF">
        <w:rPr>
          <w:rFonts w:ascii="Arial" w:hAnsi="Arial" w:cs="Arial"/>
          <w:sz w:val="20"/>
          <w:szCs w:val="20"/>
        </w:rPr>
        <w:sym w:font="Wingdings" w:char="F0E0"/>
      </w:r>
      <w:r>
        <w:rPr>
          <w:rFonts w:ascii="Arial" w:hAnsi="Arial" w:cs="Arial"/>
          <w:sz w:val="20"/>
          <w:szCs w:val="20"/>
        </w:rPr>
        <w:t xml:space="preserve"> something </w:t>
      </w:r>
      <w:r w:rsidRPr="005D0AFF">
        <w:rPr>
          <w:rFonts w:ascii="Arial" w:hAnsi="Arial" w:cs="Arial"/>
          <w:sz w:val="20"/>
          <w:szCs w:val="20"/>
          <w:u w:val="single"/>
        </w:rPr>
        <w:t>functioning</w:t>
      </w:r>
      <w:r>
        <w:rPr>
          <w:rFonts w:ascii="Arial" w:hAnsi="Arial" w:cs="Arial"/>
          <w:sz w:val="20"/>
          <w:szCs w:val="20"/>
        </w:rPr>
        <w:t xml:space="preserve"> as a source does not imply the word “head” means “source”</w:t>
      </w:r>
    </w:p>
    <w:p w:rsidR="005D0AFF" w:rsidRDefault="005D0AFF" w:rsidP="00EF7219">
      <w:pPr>
        <w:ind w:left="864" w:firstLine="0"/>
        <w:rPr>
          <w:rFonts w:ascii="Arial" w:hAnsi="Arial" w:cs="Arial"/>
          <w:sz w:val="20"/>
          <w:szCs w:val="20"/>
        </w:rPr>
      </w:pPr>
      <w:r>
        <w:rPr>
          <w:rFonts w:ascii="Arial" w:hAnsi="Arial" w:cs="Arial"/>
          <w:sz w:val="20"/>
          <w:szCs w:val="20"/>
        </w:rPr>
        <w:t xml:space="preserve">Put “ruler” here: </w:t>
      </w:r>
    </w:p>
    <w:p w:rsidR="005D0AFF" w:rsidRDefault="005D0AFF" w:rsidP="00EF7219">
      <w:pPr>
        <w:ind w:left="1152" w:firstLine="0"/>
        <w:rPr>
          <w:rFonts w:ascii="Arial" w:hAnsi="Arial" w:cs="Arial"/>
          <w:sz w:val="20"/>
          <w:szCs w:val="20"/>
        </w:rPr>
      </w:pPr>
      <w:r w:rsidRPr="005D0AFF">
        <w:rPr>
          <w:rFonts w:ascii="Arial" w:hAnsi="Arial" w:cs="Arial"/>
          <w:sz w:val="20"/>
          <w:szCs w:val="20"/>
        </w:rPr>
        <w:t xml:space="preserve">“We are to grow up in every way into him who is the </w:t>
      </w:r>
      <w:r w:rsidRPr="005D0AFF">
        <w:rPr>
          <w:rFonts w:ascii="Arial" w:hAnsi="Arial" w:cs="Arial"/>
          <w:i/>
          <w:iCs/>
          <w:sz w:val="20"/>
          <w:szCs w:val="20"/>
          <w:u w:val="single"/>
        </w:rPr>
        <w:t>ruler</w:t>
      </w:r>
      <w:r w:rsidRPr="005D0AFF">
        <w:rPr>
          <w:rFonts w:ascii="Arial" w:hAnsi="Arial" w:cs="Arial"/>
          <w:i/>
          <w:iCs/>
          <w:sz w:val="20"/>
          <w:szCs w:val="20"/>
        </w:rPr>
        <w:t xml:space="preserve">, </w:t>
      </w:r>
      <w:r w:rsidRPr="005D0AFF">
        <w:rPr>
          <w:rFonts w:ascii="Arial" w:hAnsi="Arial" w:cs="Arial"/>
          <w:sz w:val="20"/>
          <w:szCs w:val="20"/>
        </w:rPr>
        <w:t xml:space="preserve">into Christ, </w:t>
      </w:r>
      <w:r w:rsidRPr="005D0AFF">
        <w:rPr>
          <w:rFonts w:ascii="Arial" w:hAnsi="Arial" w:cs="Arial"/>
          <w:sz w:val="20"/>
          <w:szCs w:val="20"/>
          <w:u w:val="single"/>
        </w:rPr>
        <w:t>from whom the whole body</w:t>
      </w:r>
      <w:r w:rsidRPr="005D0AFF">
        <w:rPr>
          <w:rFonts w:ascii="Arial" w:hAnsi="Arial" w:cs="Arial"/>
          <w:sz w:val="20"/>
          <w:szCs w:val="20"/>
        </w:rPr>
        <w:t xml:space="preserve">, joined and knit together by every joint with which it is supplied, when each part is working properly, </w:t>
      </w:r>
      <w:r w:rsidRPr="005D0AFF">
        <w:rPr>
          <w:rFonts w:ascii="Arial" w:hAnsi="Arial" w:cs="Arial"/>
          <w:sz w:val="20"/>
          <w:szCs w:val="20"/>
          <w:u w:val="single"/>
        </w:rPr>
        <w:t>makes bodily growth</w:t>
      </w:r>
      <w:r w:rsidRPr="005D0AFF">
        <w:rPr>
          <w:rFonts w:ascii="Arial" w:hAnsi="Arial" w:cs="Arial"/>
          <w:sz w:val="20"/>
          <w:szCs w:val="20"/>
        </w:rPr>
        <w:t xml:space="preserve"> and upbuilds itself in love”</w:t>
      </w:r>
    </w:p>
    <w:p w:rsidR="00AC4AAB" w:rsidRDefault="00AC4AAB" w:rsidP="00EF7219">
      <w:pPr>
        <w:ind w:left="1152" w:firstLine="0"/>
        <w:rPr>
          <w:rFonts w:ascii="Arial" w:hAnsi="Arial" w:cs="Arial"/>
          <w:sz w:val="20"/>
          <w:szCs w:val="20"/>
        </w:rPr>
      </w:pPr>
    </w:p>
    <w:p w:rsidR="00AC4AAB" w:rsidRDefault="00AC4AAB" w:rsidP="00AC4A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r>
        <w:rPr>
          <w:sz w:val="24"/>
          <w:szCs w:val="24"/>
        </w:rPr>
        <w:t xml:space="preserve">Sound lexicography should cause us to be cautious about adopting a new meaning for a word based on one difficult passage, or one passage where it "could" have that meaning.  This point was emphasized by John Chadwick in reflecting on his many years of work on the editorial team for the Liddell-Scott </w:t>
      </w:r>
      <w:r>
        <w:rPr>
          <w:i/>
          <w:iCs/>
          <w:sz w:val="24"/>
          <w:szCs w:val="24"/>
        </w:rPr>
        <w:t>Lexicon</w:t>
      </w:r>
      <w:r>
        <w:rPr>
          <w:sz w:val="24"/>
          <w:szCs w:val="24"/>
        </w:rPr>
        <w:t xml:space="preserve">: </w:t>
      </w:r>
    </w:p>
    <w:p w:rsidR="00AC4AAB" w:rsidRDefault="00AC4AAB" w:rsidP="00AC4A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4"/>
          <w:szCs w:val="24"/>
        </w:rPr>
      </w:pPr>
    </w:p>
    <w:p w:rsidR="00AC4AAB" w:rsidRDefault="00AC4AAB" w:rsidP="00AC4A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4"/>
          <w:szCs w:val="24"/>
        </w:rPr>
      </w:pPr>
      <w:r>
        <w:rPr>
          <w:sz w:val="24"/>
          <w:szCs w:val="24"/>
        </w:rPr>
        <w:t xml:space="preserve">A constant problem to guard against is the proliferation of meanings….It is often tempting to create a new sense to accommodate a difficult example, but we must always ask first, if there is any other way of taking the word which would allow us to assign the example to an already established sense….As I have remarked in several of </w:t>
      </w:r>
      <w:r>
        <w:rPr>
          <w:sz w:val="24"/>
          <w:szCs w:val="24"/>
        </w:rPr>
        <w:lastRenderedPageBreak/>
        <w:t>my notes, there may be no reason why a proposed sense should not exist, but is there any reason why it must exist?</w:t>
      </w:r>
      <w:r>
        <w:rPr>
          <w:sz w:val="24"/>
          <w:szCs w:val="24"/>
          <w:vertAlign w:val="superscript"/>
        </w:rPr>
        <w:t>3</w:t>
      </w:r>
      <w:r>
        <w:rPr>
          <w:sz w:val="24"/>
          <w:szCs w:val="24"/>
          <w:vertAlign w:val="superscript"/>
        </w:rPr>
        <w:footnoteReference w:customMarkFollows="1" w:id="2"/>
        <w:t>8</w:t>
      </w:r>
      <w:r>
        <w:rPr>
          <w:sz w:val="24"/>
          <w:szCs w:val="24"/>
        </w:rPr>
        <w:t xml:space="preserve"> </w:t>
      </w:r>
    </w:p>
    <w:p w:rsidR="00AC4AAB" w:rsidRDefault="00AC4AAB" w:rsidP="00EF7219">
      <w:pPr>
        <w:ind w:left="1152" w:firstLine="0"/>
        <w:rPr>
          <w:rFonts w:ascii="Arial" w:hAnsi="Arial" w:cs="Arial"/>
          <w:sz w:val="20"/>
          <w:szCs w:val="20"/>
        </w:rPr>
      </w:pPr>
    </w:p>
    <w:p w:rsidR="005D0AFF" w:rsidRDefault="005D0AFF" w:rsidP="009B3A17">
      <w:pPr>
        <w:ind w:firstLine="0"/>
        <w:rPr>
          <w:rFonts w:ascii="Arial" w:hAnsi="Arial" w:cs="Arial"/>
          <w:sz w:val="20"/>
          <w:szCs w:val="20"/>
        </w:rPr>
      </w:pPr>
    </w:p>
    <w:p w:rsidR="00830E0F" w:rsidRDefault="00830E0F" w:rsidP="00830E0F">
      <w:r>
        <w:t xml:space="preserve">(25) Col 2:10: “And you have come to fullness of life in him, who is the </w:t>
      </w:r>
      <w:r>
        <w:rPr>
          <w:i/>
          <w:iCs/>
        </w:rPr>
        <w:t xml:space="preserve">head </w:t>
      </w:r>
      <w:r>
        <w:t>of all rule and authority” (1</w:t>
      </w:r>
      <w:r>
        <w:rPr>
          <w:vertAlign w:val="superscript"/>
        </w:rPr>
        <w:t>st</w:t>
      </w:r>
      <w:r>
        <w:t xml:space="preserve"> cent. A.D.).</w:t>
      </w:r>
    </w:p>
    <w:p w:rsidR="00830E0F" w:rsidRDefault="00830E0F" w:rsidP="00830E0F"/>
    <w:p w:rsidR="00830E0F" w:rsidRDefault="00830E0F" w:rsidP="00830E0F">
      <w:r>
        <w:t xml:space="preserve">(26) Col 2:18–19: “Let no one disqualify you, insisting on self-abasement and worship of angels, taking his stand on visions, puffed up without reason by his sensuous mind, and not holding fast to the </w:t>
      </w:r>
      <w:r>
        <w:rPr>
          <w:i/>
          <w:iCs/>
        </w:rPr>
        <w:t xml:space="preserve">Head, </w:t>
      </w:r>
      <w:r>
        <w:t>from whom the whole body, nourished and knit together through its joints and ligaments, grows with a growth that is from God” (1</w:t>
      </w:r>
      <w:r>
        <w:rPr>
          <w:vertAlign w:val="superscript"/>
        </w:rPr>
        <w:t>st</w:t>
      </w:r>
      <w:r>
        <w:t xml:space="preserve"> cent. A.D.).</w:t>
      </w:r>
    </w:p>
    <w:p w:rsidR="00830E0F" w:rsidRDefault="00830E0F" w:rsidP="009B3A17">
      <w:pPr>
        <w:ind w:firstLine="0"/>
        <w:rPr>
          <w:rFonts w:ascii="Arial" w:hAnsi="Arial" w:cs="Arial"/>
          <w:sz w:val="20"/>
          <w:szCs w:val="20"/>
        </w:rPr>
      </w:pPr>
    </w:p>
    <w:p w:rsidR="00830E0F" w:rsidRDefault="00830E0F" w:rsidP="00830E0F">
      <w:r>
        <w:t xml:space="preserve">(27) Josephus, </w:t>
      </w:r>
      <w:r>
        <w:rPr>
          <w:i/>
          <w:iCs/>
        </w:rPr>
        <w:t xml:space="preserve">War </w:t>
      </w:r>
      <w:r>
        <w:t>4.261: Jerusalem is the “</w:t>
      </w:r>
      <w:r>
        <w:rPr>
          <w:i/>
          <w:iCs/>
        </w:rPr>
        <w:t xml:space="preserve">head </w:t>
      </w:r>
      <w:r>
        <w:t>of the whole nation” (1</w:t>
      </w:r>
      <w:r>
        <w:rPr>
          <w:vertAlign w:val="superscript"/>
        </w:rPr>
        <w:t>st</w:t>
      </w:r>
      <w:r>
        <w:t xml:space="preserve"> cent. A.D.).</w:t>
      </w:r>
    </w:p>
    <w:p w:rsidR="00830E0F" w:rsidRDefault="00830E0F" w:rsidP="00830E0F"/>
    <w:p w:rsidR="00830E0F" w:rsidRDefault="00830E0F" w:rsidP="00830E0F">
      <w:r>
        <w:rPr>
          <w:lang w:val="en-CA"/>
        </w:rPr>
        <w:t xml:space="preserve">(28) </w:t>
      </w:r>
      <w:r>
        <w:rPr>
          <w:lang w:val="en-CA"/>
        </w:rPr>
        <w:fldChar w:fldCharType="begin"/>
      </w:r>
      <w:r>
        <w:rPr>
          <w:lang w:val="en-CA"/>
        </w:rPr>
        <w:instrText xml:space="preserve"> SEQ CHAPTER \h \r 1</w:instrText>
      </w:r>
      <w:r>
        <w:rPr>
          <w:lang w:val="en-CA"/>
        </w:rPr>
        <w:fldChar w:fldCharType="end"/>
      </w:r>
      <w:r>
        <w:t xml:space="preserve">Philo, </w:t>
      </w:r>
      <w:r>
        <w:rPr>
          <w:i/>
          <w:iCs/>
        </w:rPr>
        <w:t xml:space="preserve">Moses </w:t>
      </w:r>
      <w:r>
        <w:t xml:space="preserve">2.30: “As the </w:t>
      </w:r>
      <w:r>
        <w:rPr>
          <w:i/>
          <w:iCs/>
        </w:rPr>
        <w:t xml:space="preserve">head </w:t>
      </w:r>
      <w:r>
        <w:t>is the ruling place in the living body, so Ptolemy [Ptolemy Philadelphos] became among kings” (1</w:t>
      </w:r>
      <w:r>
        <w:rPr>
          <w:vertAlign w:val="superscript"/>
        </w:rPr>
        <w:t>st</w:t>
      </w:r>
      <w:r>
        <w:t xml:space="preserve"> cent. A.D.).</w:t>
      </w:r>
    </w:p>
    <w:p w:rsidR="00830E0F" w:rsidRDefault="00830E0F" w:rsidP="00830E0F"/>
    <w:p w:rsidR="00830E0F" w:rsidRDefault="00830E0F" w:rsidP="00830E0F">
      <w:r>
        <w:rPr>
          <w:lang w:val="en-CA"/>
        </w:rPr>
        <w:t xml:space="preserve">(29-30) </w:t>
      </w:r>
      <w:r>
        <w:rPr>
          <w:lang w:val="en-CA"/>
        </w:rPr>
        <w:fldChar w:fldCharType="begin"/>
      </w:r>
      <w:r>
        <w:rPr>
          <w:lang w:val="en-CA"/>
        </w:rPr>
        <w:instrText xml:space="preserve"> SEQ CHAPTER \h \r 1</w:instrText>
      </w:r>
      <w:r>
        <w:rPr>
          <w:lang w:val="en-CA"/>
        </w:rPr>
        <w:fldChar w:fldCharType="end"/>
      </w:r>
      <w:r>
        <w:t xml:space="preserve">Philo, </w:t>
      </w:r>
      <w:r>
        <w:rPr>
          <w:i/>
          <w:iCs/>
        </w:rPr>
        <w:t xml:space="preserve">On Rewards and Punishments </w:t>
      </w:r>
      <w:r>
        <w:t xml:space="preserve">125: “The virtuous one, whether single man or people, will be the </w:t>
      </w:r>
      <w:r>
        <w:rPr>
          <w:i/>
          <w:iCs/>
        </w:rPr>
        <w:t xml:space="preserve">head </w:t>
      </w:r>
      <w:r>
        <w:t xml:space="preserve">of the human race and all the others will be like the parts of the body which are animated by the powers in and above the </w:t>
      </w:r>
      <w:r>
        <w:rPr>
          <w:i/>
          <w:iCs/>
        </w:rPr>
        <w:t>head</w:t>
      </w:r>
      <w:r>
        <w:t>” (1</w:t>
      </w:r>
      <w:r>
        <w:rPr>
          <w:vertAlign w:val="superscript"/>
        </w:rPr>
        <w:t>st</w:t>
      </w:r>
      <w:r>
        <w:t xml:space="preserve"> cent. A.D.). </w:t>
      </w:r>
    </w:p>
    <w:p w:rsidR="00830E0F" w:rsidRDefault="00830E0F" w:rsidP="009B3A17">
      <w:pPr>
        <w:ind w:firstLine="0"/>
        <w:rPr>
          <w:rFonts w:ascii="Arial" w:hAnsi="Arial" w:cs="Arial"/>
          <w:sz w:val="20"/>
          <w:szCs w:val="20"/>
        </w:rPr>
      </w:pPr>
    </w:p>
    <w:p w:rsidR="00830E0F" w:rsidRDefault="00830E0F" w:rsidP="00830E0F">
      <w:r>
        <w:rPr>
          <w:lang w:val="en-CA"/>
        </w:rPr>
        <w:t xml:space="preserve">(33) </w:t>
      </w:r>
      <w:r>
        <w:rPr>
          <w:lang w:val="en-CA"/>
        </w:rPr>
        <w:fldChar w:fldCharType="begin"/>
      </w:r>
      <w:r>
        <w:rPr>
          <w:lang w:val="en-CA"/>
        </w:rPr>
        <w:instrText xml:space="preserve"> SEQ CHAPTER \h \r 1</w:instrText>
      </w:r>
      <w:r>
        <w:rPr>
          <w:lang w:val="en-CA"/>
        </w:rPr>
        <w:fldChar w:fldCharType="end"/>
      </w:r>
      <w:r>
        <w:t xml:space="preserve">Plutarch, </w:t>
      </w:r>
      <w:r>
        <w:rPr>
          <w:i/>
          <w:iCs/>
        </w:rPr>
        <w:t xml:space="preserve">Galba </w:t>
      </w:r>
      <w:r>
        <w:t xml:space="preserve">4.3: “Vindex … wrote to Galba inviting him to assume the imperial power, and thus to serve what was a vigorous body in need of a </w:t>
      </w:r>
      <w:r>
        <w:rPr>
          <w:i/>
          <w:iCs/>
        </w:rPr>
        <w:t>head</w:t>
      </w:r>
      <w:r>
        <w:t>” (1</w:t>
      </w:r>
      <w:r>
        <w:rPr>
          <w:vertAlign w:val="superscript"/>
        </w:rPr>
        <w:t>st</w:t>
      </w:r>
      <w:r>
        <w:t>/2</w:t>
      </w:r>
      <w:r>
        <w:rPr>
          <w:vertAlign w:val="superscript"/>
        </w:rPr>
        <w:t>nd</w:t>
      </w:r>
      <w:r>
        <w:t xml:space="preserve"> cent. A.D.).</w:t>
      </w:r>
    </w:p>
    <w:p w:rsidR="00830E0F" w:rsidRDefault="00830E0F" w:rsidP="00830E0F">
      <w:pPr>
        <w:rPr>
          <w:lang w:val="en-CA"/>
        </w:rPr>
      </w:pPr>
    </w:p>
    <w:p w:rsidR="00830E0F" w:rsidRDefault="00830E0F" w:rsidP="00830E0F">
      <w:pPr>
        <w:rPr>
          <w:lang w:val="en-CA"/>
        </w:rPr>
      </w:pPr>
      <w:r>
        <w:rPr>
          <w:lang w:val="en-CA"/>
        </w:rPr>
        <w:t xml:space="preserve">(34) </w:t>
      </w:r>
      <w:r>
        <w:rPr>
          <w:lang w:val="en-CA"/>
        </w:rPr>
        <w:fldChar w:fldCharType="begin"/>
      </w:r>
      <w:r>
        <w:rPr>
          <w:lang w:val="en-CA"/>
        </w:rPr>
        <w:instrText xml:space="preserve"> SEQ CHAPTER \h \r 1</w:instrText>
      </w:r>
      <w:r>
        <w:rPr>
          <w:lang w:val="en-CA"/>
        </w:rPr>
        <w:fldChar w:fldCharType="end"/>
      </w:r>
      <w:r>
        <w:t xml:space="preserve">Hermas, </w:t>
      </w:r>
      <w:r>
        <w:rPr>
          <w:i/>
          <w:iCs/>
        </w:rPr>
        <w:t xml:space="preserve">Similitudes </w:t>
      </w:r>
      <w:r>
        <w:t xml:space="preserve">7.3: The man is told that his family “cannot be punished in any other way than if you, the </w:t>
      </w:r>
      <w:r>
        <w:rPr>
          <w:i/>
          <w:iCs/>
        </w:rPr>
        <w:t xml:space="preserve">head </w:t>
      </w:r>
      <w:r>
        <w:t>of the house, be afflicted” (2</w:t>
      </w:r>
      <w:r>
        <w:rPr>
          <w:vertAlign w:val="superscript"/>
        </w:rPr>
        <w:t>nd</w:t>
      </w:r>
      <w:r>
        <w:t xml:space="preserve"> cent. A.D.).</w:t>
      </w:r>
    </w:p>
    <w:p w:rsidR="00830E0F" w:rsidRDefault="00830E0F" w:rsidP="009B3A17">
      <w:pPr>
        <w:ind w:firstLine="0"/>
        <w:rPr>
          <w:rFonts w:ascii="Arial" w:hAnsi="Arial" w:cs="Arial"/>
          <w:sz w:val="20"/>
          <w:szCs w:val="20"/>
        </w:rPr>
      </w:pPr>
    </w:p>
    <w:p w:rsidR="00830E0F" w:rsidRDefault="00830E0F" w:rsidP="00830E0F">
      <w:r>
        <w:rPr>
          <w:lang w:val="en-CA"/>
        </w:rPr>
        <w:t xml:space="preserve">(40) </w:t>
      </w:r>
      <w:r>
        <w:rPr>
          <w:lang w:val="en-CA"/>
        </w:rPr>
        <w:fldChar w:fldCharType="begin"/>
      </w:r>
      <w:r>
        <w:rPr>
          <w:lang w:val="en-CA"/>
        </w:rPr>
        <w:instrText xml:space="preserve"> SEQ CHAPTER \h \r 1</w:instrText>
      </w:r>
      <w:r>
        <w:rPr>
          <w:lang w:val="en-CA"/>
        </w:rPr>
        <w:fldChar w:fldCharType="end"/>
      </w:r>
      <w:r>
        <w:t xml:space="preserve">Athanasius, </w:t>
      </w:r>
      <w:r>
        <w:rPr>
          <w:i/>
          <w:iCs/>
        </w:rPr>
        <w:t xml:space="preserve">Work 005, </w:t>
      </w:r>
      <w:r>
        <w:t xml:space="preserve">89.2.3 (NPNF series 2, vol. 4, p. 147; </w:t>
      </w:r>
      <w:r>
        <w:rPr>
          <w:lang w:val="en-CA"/>
        </w:rPr>
        <w:fldChar w:fldCharType="begin"/>
      </w:r>
      <w:r>
        <w:rPr>
          <w:lang w:val="en-CA"/>
        </w:rPr>
        <w:instrText xml:space="preserve"> SEQ CHAPTER \h \r 1</w:instrText>
      </w:r>
      <w:r>
        <w:rPr>
          <w:lang w:val="en-CA"/>
        </w:rPr>
        <w:fldChar w:fldCharType="end"/>
      </w:r>
      <w:r>
        <w:t xml:space="preserve">TLG, Athanasius, Work 005, 89.2.3.): He refers to “the bishops of illustrious cities,” as “the </w:t>
      </w:r>
      <w:r>
        <w:rPr>
          <w:i/>
          <w:iCs/>
        </w:rPr>
        <w:t>heads</w:t>
      </w:r>
      <w:r>
        <w:t xml:space="preserve"> of great churches” (4</w:t>
      </w:r>
      <w:r>
        <w:rPr>
          <w:vertAlign w:val="superscript"/>
        </w:rPr>
        <w:t>th</w:t>
      </w:r>
      <w:r>
        <w:t xml:space="preserve"> cent. A.D.).</w:t>
      </w:r>
    </w:p>
    <w:p w:rsidR="00830E0F" w:rsidRDefault="00830E0F" w:rsidP="00830E0F"/>
    <w:p w:rsidR="00830E0F" w:rsidRDefault="00830E0F" w:rsidP="00830E0F">
      <w:r>
        <w:rPr>
          <w:lang w:val="en-CA"/>
        </w:rPr>
        <w:t xml:space="preserve">(41) Chrysostom, </w:t>
      </w:r>
      <w:r>
        <w:rPr>
          <w:lang w:val="en-CA"/>
        </w:rPr>
        <w:fldChar w:fldCharType="begin"/>
      </w:r>
      <w:r>
        <w:rPr>
          <w:lang w:val="en-CA"/>
        </w:rPr>
        <w:instrText xml:space="preserve"> SEQ CHAPTER \h \r 1</w:instrText>
      </w:r>
      <w:r>
        <w:rPr>
          <w:lang w:val="en-CA"/>
        </w:rPr>
        <w:fldChar w:fldCharType="end"/>
      </w:r>
      <w:r>
        <w:rPr>
          <w:i/>
          <w:iCs/>
        </w:rPr>
        <w:t xml:space="preserve">Homily 26 on 1 Corinthians </w:t>
      </w:r>
      <w:r>
        <w:t xml:space="preserve">(NPNF series 1, vol. 12, p. 156; </w:t>
      </w:r>
      <w:r>
        <w:rPr>
          <w:lang w:val="en-CA"/>
        </w:rPr>
        <w:fldChar w:fldCharType="begin"/>
      </w:r>
      <w:r>
        <w:rPr>
          <w:lang w:val="en-CA"/>
        </w:rPr>
        <w:instrText xml:space="preserve"> SEQ CHAPTER \h \r 1</w:instrText>
      </w:r>
      <w:r>
        <w:rPr>
          <w:lang w:val="en-CA"/>
        </w:rPr>
        <w:fldChar w:fldCharType="end"/>
      </w:r>
      <w:r>
        <w:t>TLG Work 156, 61.222.49  to 61.222.54):</w:t>
      </w:r>
      <w:r>
        <w:rPr>
          <w:lang w:val="en-CA"/>
        </w:rPr>
        <w:t xml:space="preserve"> “</w:t>
      </w:r>
      <w:r>
        <w:rPr>
          <w:lang w:val="en-CA"/>
        </w:rPr>
        <w:fldChar w:fldCharType="begin"/>
      </w:r>
      <w:r>
        <w:rPr>
          <w:lang w:val="en-CA"/>
        </w:rPr>
        <w:instrText xml:space="preserve"> SEQ CHAPTER \h \r 1</w:instrText>
      </w:r>
      <w:r>
        <w:rPr>
          <w:lang w:val="en-CA"/>
        </w:rPr>
        <w:fldChar w:fldCharType="end"/>
      </w:r>
      <w:r>
        <w:t xml:space="preserve">Consider nevertheless that she is a woman, the weaker vessel, whereas thou art a man.  For therefore wert thou ordained to be ruler; and wert assigned to her in place of a </w:t>
      </w:r>
      <w:r>
        <w:rPr>
          <w:i/>
          <w:iCs/>
        </w:rPr>
        <w:t>head</w:t>
      </w:r>
      <w:r>
        <w:t>, that thou mightest bear with the weakness of her that is set under thee.  Make then thy rule glorious.  And glorious it will be when the subject of it meets with no dishonor from thee” (4</w:t>
      </w:r>
      <w:r>
        <w:rPr>
          <w:vertAlign w:val="superscript"/>
        </w:rPr>
        <w:t>th</w:t>
      </w:r>
      <w:r>
        <w:t xml:space="preserve"> cent. A.D.).</w:t>
      </w:r>
    </w:p>
    <w:p w:rsidR="00830E0F" w:rsidRDefault="00830E0F" w:rsidP="00830E0F"/>
    <w:p w:rsidR="00830E0F" w:rsidRDefault="00830E0F" w:rsidP="009B3A17">
      <w:pPr>
        <w:ind w:firstLine="0"/>
      </w:pPr>
      <w:r>
        <w:rPr>
          <w:lang w:val="en-CA"/>
        </w:rPr>
        <w:t xml:space="preserve">(53) Chrysostom, </w:t>
      </w:r>
      <w:r>
        <w:rPr>
          <w:lang w:val="en-CA"/>
        </w:rPr>
        <w:fldChar w:fldCharType="begin"/>
      </w:r>
      <w:r>
        <w:rPr>
          <w:lang w:val="en-CA"/>
        </w:rPr>
        <w:instrText xml:space="preserve"> SEQ CHAPTER \h \r 1</w:instrText>
      </w:r>
      <w:r>
        <w:rPr>
          <w:lang w:val="en-CA"/>
        </w:rPr>
        <w:fldChar w:fldCharType="end"/>
      </w:r>
      <w:r>
        <w:rPr>
          <w:i/>
          <w:iCs/>
        </w:rPr>
        <w:t xml:space="preserve">Homily 20 on Ephesians </w:t>
      </w:r>
      <w:r>
        <w:t xml:space="preserve">(NPNF series 1, vol. 13, pp. 146-147; </w:t>
      </w:r>
      <w:r>
        <w:rPr>
          <w:lang w:val="en-CA"/>
        </w:rPr>
        <w:fldChar w:fldCharType="begin"/>
      </w:r>
      <w:r>
        <w:rPr>
          <w:lang w:val="en-CA"/>
        </w:rPr>
        <w:instrText xml:space="preserve"> SEQ CHAPTER \h \r 1</w:instrText>
      </w:r>
      <w:r>
        <w:rPr>
          <w:lang w:val="en-CA"/>
        </w:rPr>
        <w:fldChar w:fldCharType="end"/>
      </w:r>
      <w:r>
        <w:t>TLG Work 159, 62.140.51 to 62.141.13): “</w:t>
      </w:r>
      <w:r>
        <w:rPr>
          <w:lang w:val="en-CA"/>
        </w:rPr>
        <w:fldChar w:fldCharType="begin"/>
      </w:r>
      <w:r>
        <w:rPr>
          <w:lang w:val="en-CA"/>
        </w:rPr>
        <w:instrText xml:space="preserve"> SEQ CHAPTER \h \r 1</w:instrText>
      </w:r>
      <w:r>
        <w:rPr>
          <w:lang w:val="en-CA"/>
        </w:rPr>
        <w:fldChar w:fldCharType="end"/>
      </w:r>
      <w:r>
        <w:t xml:space="preserve">The wife is a second authority let not her then demand equality, for she is under the </w:t>
      </w:r>
      <w:r>
        <w:rPr>
          <w:i/>
          <w:iCs/>
        </w:rPr>
        <w:t>head</w:t>
      </w:r>
      <w:r>
        <w:t xml:space="preserve">; nor let him despise her as being in subjection, for she is the body; and if the head despise the body, it will itself also perish.  But let him bring in love on his part as a counterpoise to obedience on her part . . . .  Hence he places the one in subjection, and the other in authority, that there may be peace; for where there is equal authority there can never be peace; neither where a house is a democracy, nor where all are rulers; but the ruling power must of necessity be one.  And this is universally the case with </w:t>
      </w:r>
      <w:r>
        <w:lastRenderedPageBreak/>
        <w:t>matters referring to the body, inasmuch as when men are spiritual, there will be peace.” [second example not counted because it refers to physical head in the body] (4</w:t>
      </w:r>
      <w:r>
        <w:rPr>
          <w:vertAlign w:val="superscript"/>
        </w:rPr>
        <w:t>th</w:t>
      </w:r>
      <w:r>
        <w:t xml:space="preserve"> cent. A.D.)</w:t>
      </w:r>
    </w:p>
    <w:p w:rsidR="00830E0F" w:rsidRDefault="00830E0F" w:rsidP="009B3A17">
      <w:pPr>
        <w:ind w:firstLine="0"/>
      </w:pPr>
    </w:p>
    <w:p w:rsidR="00830E0F" w:rsidRDefault="00830E0F" w:rsidP="00830E0F">
      <w:r>
        <w:rPr>
          <w:lang w:val="en-CA"/>
        </w:rPr>
        <w:t>(56) Chrysostom</w:t>
      </w:r>
      <w:r>
        <w:t xml:space="preserve">, </w:t>
      </w:r>
      <w:r>
        <w:rPr>
          <w:lang w:val="en-CA"/>
        </w:rPr>
        <w:fldChar w:fldCharType="begin"/>
      </w:r>
      <w:r>
        <w:rPr>
          <w:lang w:val="en-CA"/>
        </w:rPr>
        <w:instrText xml:space="preserve"> SEQ CHAPTER \h \r 1</w:instrText>
      </w:r>
      <w:r>
        <w:rPr>
          <w:lang w:val="en-CA"/>
        </w:rPr>
        <w:fldChar w:fldCharType="end"/>
      </w:r>
      <w:r>
        <w:rPr>
          <w:i/>
          <w:iCs/>
        </w:rPr>
        <w:t xml:space="preserve">Homily 15 on Ephesians </w:t>
      </w:r>
      <w:r>
        <w:t xml:space="preserve">(NPNF series 1, vol. 13, p. 12; </w:t>
      </w:r>
      <w:r>
        <w:rPr>
          <w:lang w:val="en-CA"/>
        </w:rPr>
        <w:fldChar w:fldCharType="begin"/>
      </w:r>
      <w:r>
        <w:rPr>
          <w:lang w:val="en-CA"/>
        </w:rPr>
        <w:instrText xml:space="preserve"> SEQ CHAPTER \h \r 1</w:instrText>
      </w:r>
      <w:r>
        <w:rPr>
          <w:lang w:val="en-CA"/>
        </w:rPr>
        <w:fldChar w:fldCharType="end"/>
      </w:r>
      <w:r>
        <w:t>TLG Work 159, 62.110.21  to 62.110.25): “</w:t>
      </w:r>
      <w:r>
        <w:rPr>
          <w:lang w:val="en-CA"/>
        </w:rPr>
        <w:fldChar w:fldCharType="begin"/>
      </w:r>
      <w:r>
        <w:rPr>
          <w:lang w:val="en-CA"/>
        </w:rPr>
        <w:instrText xml:space="preserve"> SEQ CHAPTER \h \r 1</w:instrText>
      </w:r>
      <w:r>
        <w:rPr>
          <w:lang w:val="en-CA"/>
        </w:rPr>
        <w:fldChar w:fldCharType="end"/>
      </w:r>
      <w:r>
        <w:t xml:space="preserve">‘But,’ say ye, ‘The whole tribe of slaves is intolerable if it meet with indulgence.’  True, I know it myself.  But then, as I was saying, correct them in some other way, not by the scourge only, and by terror, but even by flattering them, and by acts of kindness.  If she is a believer, she is thy sister.  Consider that thou art her mistress, and that she ministers unto thee.  If she be intemperate, cut off the occasions of drunkenness; call thy husband, and admonish her . . . . Yea, be she drunkard, or railer, or gossip, or evil-eyed, or extravagant, and a squanderer of thy substance, thou hast her for the partner of thy life.  Train and restrain her. Necessity is upon thee.  It is for this thou art the </w:t>
      </w:r>
      <w:r>
        <w:rPr>
          <w:i/>
          <w:iCs/>
        </w:rPr>
        <w:t>head</w:t>
      </w:r>
      <w:r>
        <w:t xml:space="preserve">. Regulate her therefore, do thy own part.  Yea, and if she remain incorrigible, yea, though she steal, take care of thy goods, and do not punish her so much.” [a woman is called the </w:t>
      </w:r>
      <w:r>
        <w:rPr>
          <w:i/>
          <w:iCs/>
        </w:rPr>
        <w:t>head</w:t>
      </w:r>
      <w:r>
        <w:t xml:space="preserve"> of her maidservant] (4</w:t>
      </w:r>
      <w:r>
        <w:rPr>
          <w:vertAlign w:val="superscript"/>
        </w:rPr>
        <w:t>th</w:t>
      </w:r>
      <w:r>
        <w:t xml:space="preserve"> cent. A.D.).</w:t>
      </w:r>
    </w:p>
    <w:p w:rsidR="00830E0F" w:rsidRDefault="00830E0F" w:rsidP="009B3A17">
      <w:pPr>
        <w:ind w:firstLine="0"/>
        <w:rPr>
          <w:rFonts w:ascii="Arial" w:hAnsi="Arial" w:cs="Arial"/>
          <w:sz w:val="20"/>
          <w:szCs w:val="20"/>
        </w:rPr>
      </w:pPr>
    </w:p>
    <w:p w:rsidR="00514EFA" w:rsidRDefault="00514EFA" w:rsidP="009703EC">
      <w:pPr>
        <w:ind w:firstLine="0"/>
        <w:rPr>
          <w:rFonts w:ascii="Arial" w:hAnsi="Arial" w:cs="Arial"/>
          <w:sz w:val="20"/>
          <w:szCs w:val="20"/>
        </w:rPr>
      </w:pPr>
    </w:p>
    <w:p w:rsidR="00514EFA" w:rsidRPr="00EF7219" w:rsidRDefault="00514EFA" w:rsidP="009703EC">
      <w:pPr>
        <w:ind w:firstLine="0"/>
        <w:rPr>
          <w:rFonts w:ascii="Arial" w:hAnsi="Arial" w:cs="Arial"/>
          <w:b/>
          <w:sz w:val="20"/>
          <w:szCs w:val="20"/>
          <w:u w:val="single"/>
        </w:rPr>
      </w:pPr>
      <w:r w:rsidRPr="00EF7219">
        <w:rPr>
          <w:rFonts w:ascii="Arial" w:hAnsi="Arial" w:cs="Arial"/>
          <w:b/>
          <w:sz w:val="20"/>
          <w:szCs w:val="20"/>
          <w:u w:val="single"/>
        </w:rPr>
        <w:t>D. The meanings</w:t>
      </w:r>
    </w:p>
    <w:p w:rsidR="00514EFA" w:rsidRDefault="00514EFA" w:rsidP="009703EC">
      <w:pPr>
        <w:ind w:firstLine="0"/>
        <w:rPr>
          <w:rFonts w:ascii="Arial" w:hAnsi="Arial" w:cs="Arial"/>
          <w:sz w:val="20"/>
          <w:szCs w:val="20"/>
        </w:rPr>
      </w:pPr>
    </w:p>
    <w:p w:rsidR="00514EFA" w:rsidRDefault="00514EFA" w:rsidP="00514EFA">
      <w:pPr>
        <w:ind w:left="288" w:firstLine="0"/>
        <w:rPr>
          <w:rFonts w:ascii="Arial" w:hAnsi="Arial" w:cs="Arial"/>
          <w:sz w:val="20"/>
          <w:szCs w:val="20"/>
        </w:rPr>
      </w:pPr>
      <w:r>
        <w:rPr>
          <w:rFonts w:ascii="Arial" w:hAnsi="Arial" w:cs="Arial"/>
          <w:sz w:val="20"/>
          <w:szCs w:val="20"/>
        </w:rPr>
        <w:t>1. “authority over” is clearly established by over 50 examples</w:t>
      </w:r>
    </w:p>
    <w:p w:rsidR="00514EFA" w:rsidRDefault="00514EFA" w:rsidP="00514EFA">
      <w:pPr>
        <w:ind w:left="288" w:firstLine="0"/>
        <w:rPr>
          <w:rFonts w:ascii="Arial" w:hAnsi="Arial" w:cs="Arial"/>
          <w:sz w:val="20"/>
          <w:szCs w:val="20"/>
        </w:rPr>
      </w:pPr>
    </w:p>
    <w:p w:rsidR="00514EFA" w:rsidRDefault="00514EFA" w:rsidP="00514EFA">
      <w:pPr>
        <w:ind w:left="288" w:firstLine="0"/>
        <w:rPr>
          <w:rFonts w:ascii="Arial" w:hAnsi="Arial" w:cs="Arial"/>
          <w:sz w:val="20"/>
          <w:szCs w:val="20"/>
        </w:rPr>
      </w:pPr>
      <w:r>
        <w:rPr>
          <w:rFonts w:ascii="Arial" w:hAnsi="Arial" w:cs="Arial"/>
          <w:sz w:val="20"/>
          <w:szCs w:val="20"/>
        </w:rPr>
        <w:t xml:space="preserve">2. </w:t>
      </w:r>
      <w:r w:rsidR="00F16C73">
        <w:rPr>
          <w:rFonts w:ascii="Arial" w:hAnsi="Arial" w:cs="Arial"/>
          <w:sz w:val="20"/>
          <w:szCs w:val="20"/>
        </w:rPr>
        <w:t xml:space="preserve">person as </w:t>
      </w:r>
      <w:r>
        <w:rPr>
          <w:rFonts w:ascii="Arial" w:hAnsi="Arial" w:cs="Arial"/>
          <w:sz w:val="20"/>
          <w:szCs w:val="20"/>
        </w:rPr>
        <w:t>“source”</w:t>
      </w:r>
      <w:r w:rsidR="00F16C73">
        <w:rPr>
          <w:rFonts w:ascii="Arial" w:hAnsi="Arial" w:cs="Arial"/>
          <w:sz w:val="20"/>
          <w:szCs w:val="20"/>
        </w:rPr>
        <w:t xml:space="preserve">: No lexicon includes this meaning b/c no example in any period of Greek requires it. </w:t>
      </w:r>
    </w:p>
    <w:p w:rsidR="00830E0F" w:rsidRDefault="00830E0F" w:rsidP="00514EFA">
      <w:pPr>
        <w:ind w:left="288" w:firstLine="0"/>
        <w:rPr>
          <w:rFonts w:ascii="Arial" w:hAnsi="Arial" w:cs="Arial"/>
          <w:sz w:val="20"/>
          <w:szCs w:val="20"/>
        </w:rPr>
      </w:pPr>
    </w:p>
    <w:p w:rsidR="00F16C73" w:rsidRPr="00F16C73" w:rsidRDefault="00514EFA" w:rsidP="00F16C73">
      <w:pPr>
        <w:ind w:left="288" w:firstLine="0"/>
        <w:rPr>
          <w:rFonts w:ascii="Arial" w:hAnsi="Arial" w:cs="Arial"/>
          <w:sz w:val="20"/>
          <w:szCs w:val="20"/>
        </w:rPr>
      </w:pPr>
      <w:r>
        <w:rPr>
          <w:rFonts w:ascii="Arial" w:hAnsi="Arial" w:cs="Arial"/>
          <w:sz w:val="20"/>
          <w:szCs w:val="20"/>
        </w:rPr>
        <w:t>3. “prominent, preeminent, foremost” “one who is preeminent”</w:t>
      </w:r>
      <w:r w:rsidR="00F16C73">
        <w:rPr>
          <w:rFonts w:ascii="Arial" w:hAnsi="Arial" w:cs="Arial"/>
          <w:sz w:val="20"/>
          <w:szCs w:val="20"/>
        </w:rPr>
        <w:t xml:space="preserve">: </w:t>
      </w:r>
      <w:r w:rsidR="00F16C73" w:rsidRPr="00F16C73">
        <w:rPr>
          <w:rFonts w:ascii="Arial" w:hAnsi="Arial" w:cs="Arial"/>
          <w:sz w:val="20"/>
          <w:szCs w:val="20"/>
        </w:rPr>
        <w:t xml:space="preserve">No lexicon includes this meaning b/c no example in any period of Greek requires it. </w:t>
      </w:r>
    </w:p>
    <w:p w:rsidR="00F16C73" w:rsidRDefault="00F16C73" w:rsidP="00514EFA">
      <w:pPr>
        <w:ind w:left="288" w:firstLine="0"/>
        <w:rPr>
          <w:rFonts w:ascii="Arial" w:hAnsi="Arial" w:cs="Arial"/>
          <w:sz w:val="20"/>
          <w:szCs w:val="20"/>
        </w:rPr>
      </w:pPr>
    </w:p>
    <w:p w:rsidR="00C761B3" w:rsidRDefault="00F16C73" w:rsidP="00514EFA">
      <w:pPr>
        <w:ind w:left="288" w:firstLine="0"/>
        <w:rPr>
          <w:rFonts w:ascii="Arial" w:hAnsi="Arial" w:cs="Arial"/>
          <w:sz w:val="20"/>
          <w:szCs w:val="20"/>
        </w:rPr>
      </w:pPr>
      <w:r>
        <w:rPr>
          <w:rFonts w:ascii="Arial" w:hAnsi="Arial" w:cs="Arial"/>
          <w:sz w:val="20"/>
          <w:szCs w:val="20"/>
        </w:rPr>
        <w:t xml:space="preserve">Q: </w:t>
      </w:r>
      <w:r w:rsidRPr="00F16C73">
        <w:rPr>
          <w:rFonts w:ascii="Arial" w:hAnsi="Arial" w:cs="Arial"/>
          <w:sz w:val="20"/>
          <w:szCs w:val="20"/>
        </w:rPr>
        <w:sym w:font="Wingdings" w:char="F0E0"/>
      </w:r>
      <w:r>
        <w:rPr>
          <w:rFonts w:ascii="Arial" w:hAnsi="Arial" w:cs="Arial"/>
          <w:sz w:val="20"/>
          <w:szCs w:val="20"/>
        </w:rPr>
        <w:t xml:space="preserve"> where is one example where </w:t>
      </w:r>
      <w:r w:rsidR="00C761B3">
        <w:rPr>
          <w:rFonts w:ascii="Arial" w:hAnsi="Arial" w:cs="Arial"/>
          <w:sz w:val="20"/>
          <w:szCs w:val="20"/>
        </w:rPr>
        <w:t>a person is called “head” of a person or group and that person is not in a position of authority over the other person or group?</w:t>
      </w:r>
    </w:p>
    <w:p w:rsidR="00C761B3" w:rsidRDefault="00C761B3" w:rsidP="00514EFA">
      <w:pPr>
        <w:ind w:left="288" w:firstLine="0"/>
        <w:rPr>
          <w:rFonts w:ascii="Arial" w:hAnsi="Arial" w:cs="Arial"/>
          <w:sz w:val="20"/>
          <w:szCs w:val="20"/>
        </w:rPr>
      </w:pPr>
    </w:p>
    <w:p w:rsidR="00514EFA" w:rsidRDefault="00F16C73" w:rsidP="00514EFA">
      <w:pPr>
        <w:ind w:left="288" w:firstLine="0"/>
        <w:rPr>
          <w:rFonts w:ascii="Arial" w:hAnsi="Arial" w:cs="Arial"/>
          <w:sz w:val="20"/>
          <w:szCs w:val="20"/>
        </w:rPr>
      </w:pPr>
      <w:r>
        <w:rPr>
          <w:rFonts w:ascii="Arial" w:hAnsi="Arial" w:cs="Arial"/>
          <w:sz w:val="20"/>
          <w:szCs w:val="20"/>
        </w:rPr>
        <w:t xml:space="preserve"> </w:t>
      </w:r>
    </w:p>
    <w:p w:rsidR="00C761B3" w:rsidRPr="00EF7219" w:rsidRDefault="00C761B3" w:rsidP="00C761B3">
      <w:pPr>
        <w:ind w:firstLine="0"/>
        <w:rPr>
          <w:rFonts w:ascii="Arial" w:hAnsi="Arial" w:cs="Arial"/>
          <w:b/>
          <w:sz w:val="20"/>
          <w:szCs w:val="20"/>
          <w:u w:val="single"/>
        </w:rPr>
      </w:pPr>
      <w:r w:rsidRPr="00EF7219">
        <w:rPr>
          <w:rFonts w:ascii="Arial" w:hAnsi="Arial" w:cs="Arial"/>
          <w:b/>
          <w:sz w:val="20"/>
          <w:szCs w:val="20"/>
          <w:u w:val="single"/>
        </w:rPr>
        <w:t>E. Commentaries</w:t>
      </w:r>
    </w:p>
    <w:p w:rsidR="00265D77" w:rsidRDefault="00265D77" w:rsidP="00C761B3">
      <w:pPr>
        <w:ind w:firstLine="0"/>
        <w:rPr>
          <w:rFonts w:ascii="Arial" w:hAnsi="Arial" w:cs="Arial"/>
          <w:sz w:val="20"/>
          <w:szCs w:val="20"/>
        </w:rPr>
      </w:pPr>
    </w:p>
    <w:p w:rsidR="00265D77" w:rsidRPr="00265D77" w:rsidRDefault="00C761B3" w:rsidP="00265D77">
      <w:pPr>
        <w:ind w:left="288" w:firstLine="0"/>
        <w:rPr>
          <w:rFonts w:ascii="Arial" w:hAnsi="Arial" w:cs="Arial"/>
          <w:sz w:val="20"/>
          <w:szCs w:val="20"/>
        </w:rPr>
      </w:pPr>
      <w:r w:rsidRPr="00B4455E">
        <w:rPr>
          <w:rFonts w:ascii="Arial" w:hAnsi="Arial" w:cs="Arial"/>
          <w:b/>
          <w:sz w:val="20"/>
          <w:szCs w:val="20"/>
        </w:rPr>
        <w:t>1. Eph. 5:23</w:t>
      </w:r>
      <w:r>
        <w:rPr>
          <w:rFonts w:ascii="Arial" w:hAnsi="Arial" w:cs="Arial"/>
          <w:sz w:val="20"/>
          <w:szCs w:val="20"/>
        </w:rPr>
        <w:t xml:space="preserve">: </w:t>
      </w:r>
      <w:r w:rsidR="00265D77" w:rsidRPr="00265D77">
        <w:rPr>
          <w:rFonts w:ascii="Arial" w:hAnsi="Arial" w:cs="Arial"/>
          <w:sz w:val="20"/>
          <w:szCs w:val="20"/>
          <w:lang w:val="en-CA"/>
        </w:rPr>
        <w:fldChar w:fldCharType="begin"/>
      </w:r>
      <w:r w:rsidR="00265D77" w:rsidRPr="00265D77">
        <w:rPr>
          <w:rFonts w:ascii="Arial" w:hAnsi="Arial" w:cs="Arial"/>
          <w:sz w:val="20"/>
          <w:szCs w:val="20"/>
          <w:lang w:val="en-CA"/>
        </w:rPr>
        <w:instrText xml:space="preserve"> SEQ CHAPTER \h \r 1</w:instrText>
      </w:r>
      <w:r w:rsidR="00265D77" w:rsidRPr="00265D77">
        <w:rPr>
          <w:rFonts w:ascii="Arial" w:hAnsi="Arial" w:cs="Arial"/>
          <w:sz w:val="20"/>
          <w:szCs w:val="20"/>
        </w:rPr>
        <w:fldChar w:fldCharType="end"/>
      </w:r>
      <w:r w:rsidR="00265D77" w:rsidRPr="00265D77">
        <w:rPr>
          <w:rFonts w:ascii="Arial" w:hAnsi="Arial" w:cs="Arial"/>
          <w:sz w:val="20"/>
          <w:szCs w:val="20"/>
          <w:lang w:val="en-CA"/>
        </w:rPr>
        <w:fldChar w:fldCharType="begin"/>
      </w:r>
      <w:r w:rsidR="00265D77" w:rsidRPr="00265D77">
        <w:rPr>
          <w:rFonts w:ascii="Arial" w:hAnsi="Arial" w:cs="Arial"/>
          <w:sz w:val="20"/>
          <w:szCs w:val="20"/>
          <w:lang w:val="en-CA"/>
        </w:rPr>
        <w:instrText xml:space="preserve"> SEQ CHAPTER \h \r 1</w:instrText>
      </w:r>
      <w:r w:rsidR="00265D77" w:rsidRPr="00265D77">
        <w:rPr>
          <w:rFonts w:ascii="Arial" w:hAnsi="Arial" w:cs="Arial"/>
          <w:sz w:val="20"/>
          <w:szCs w:val="20"/>
        </w:rPr>
        <w:fldChar w:fldCharType="end"/>
      </w:r>
      <w:r w:rsidR="00265D77" w:rsidRPr="00265D77">
        <w:rPr>
          <w:rFonts w:ascii="Arial" w:hAnsi="Arial" w:cs="Arial"/>
          <w:sz w:val="20"/>
          <w:szCs w:val="20"/>
        </w:rPr>
        <w:t xml:space="preserve">Wives, submit to your own husbands, as to the Lord. </w:t>
      </w:r>
      <w:r w:rsidR="00265D77" w:rsidRPr="00265D77">
        <w:rPr>
          <w:rFonts w:ascii="Arial" w:hAnsi="Arial" w:cs="Arial"/>
          <w:sz w:val="20"/>
          <w:szCs w:val="20"/>
          <w:vertAlign w:val="superscript"/>
        </w:rPr>
        <w:t>23</w:t>
      </w:r>
      <w:r w:rsidR="00265D77" w:rsidRPr="00265D77">
        <w:rPr>
          <w:rFonts w:ascii="Arial" w:hAnsi="Arial" w:cs="Arial"/>
          <w:sz w:val="20"/>
          <w:szCs w:val="20"/>
        </w:rPr>
        <w:t xml:space="preserve"> </w:t>
      </w:r>
      <w:r w:rsidR="00265D77" w:rsidRPr="00265D77">
        <w:rPr>
          <w:rFonts w:ascii="Arial" w:hAnsi="Arial" w:cs="Arial"/>
          <w:sz w:val="20"/>
          <w:szCs w:val="20"/>
          <w:u w:val="single"/>
        </w:rPr>
        <w:t>For</w:t>
      </w:r>
      <w:r w:rsidR="00265D77" w:rsidRPr="00265D77">
        <w:rPr>
          <w:rFonts w:ascii="Arial" w:hAnsi="Arial" w:cs="Arial"/>
          <w:sz w:val="20"/>
          <w:szCs w:val="20"/>
        </w:rPr>
        <w:t xml:space="preserve"> the husband is the </w:t>
      </w:r>
      <w:r w:rsidR="00265D77" w:rsidRPr="00265D77">
        <w:rPr>
          <w:rFonts w:ascii="Arial" w:hAnsi="Arial" w:cs="Arial"/>
          <w:sz w:val="20"/>
          <w:szCs w:val="20"/>
          <w:u w:val="single"/>
        </w:rPr>
        <w:t>head</w:t>
      </w:r>
      <w:r w:rsidR="00265D77" w:rsidRPr="00265D77">
        <w:rPr>
          <w:rFonts w:ascii="Arial" w:hAnsi="Arial" w:cs="Arial"/>
          <w:sz w:val="20"/>
          <w:szCs w:val="20"/>
        </w:rPr>
        <w:t xml:space="preserve"> of the wife even as Christ is the head of the church, his body, and is himself its Savior. </w:t>
      </w:r>
      <w:r w:rsidR="00265D77" w:rsidRPr="00265D77">
        <w:rPr>
          <w:rFonts w:ascii="Arial" w:hAnsi="Arial" w:cs="Arial"/>
          <w:sz w:val="20"/>
          <w:szCs w:val="20"/>
          <w:vertAlign w:val="superscript"/>
        </w:rPr>
        <w:t>24</w:t>
      </w:r>
      <w:r w:rsidR="00265D77" w:rsidRPr="00265D77">
        <w:rPr>
          <w:rFonts w:ascii="Arial" w:hAnsi="Arial" w:cs="Arial"/>
          <w:sz w:val="20"/>
          <w:szCs w:val="20"/>
        </w:rPr>
        <w:t xml:space="preserve"> Now as the church submits to Christ, so also wives should submit in everything to their husbands.</w:t>
      </w:r>
      <w:r w:rsidR="00265D77">
        <w:rPr>
          <w:rFonts w:ascii="Arial" w:hAnsi="Arial" w:cs="Arial"/>
          <w:sz w:val="20"/>
          <w:szCs w:val="20"/>
        </w:rPr>
        <w:t xml:space="preserve"> </w:t>
      </w:r>
      <w:r w:rsidR="00265D77" w:rsidRPr="00265D77">
        <w:rPr>
          <w:rFonts w:ascii="Arial" w:hAnsi="Arial" w:cs="Arial"/>
          <w:sz w:val="20"/>
          <w:szCs w:val="20"/>
        </w:rPr>
        <w:t>(Eph 5:22-24 ESV)</w:t>
      </w:r>
    </w:p>
    <w:p w:rsidR="00C761B3" w:rsidRDefault="00C761B3" w:rsidP="00C761B3">
      <w:pPr>
        <w:ind w:left="288" w:firstLine="0"/>
        <w:rPr>
          <w:rFonts w:ascii="Arial" w:hAnsi="Arial" w:cs="Arial"/>
          <w:sz w:val="20"/>
          <w:szCs w:val="20"/>
        </w:rPr>
      </w:pPr>
    </w:p>
    <w:p w:rsidR="00C761B3" w:rsidRDefault="00C761B3" w:rsidP="00C761B3">
      <w:pPr>
        <w:ind w:left="576" w:firstLine="0"/>
        <w:rPr>
          <w:rFonts w:ascii="Arial" w:hAnsi="Arial" w:cs="Arial"/>
          <w:sz w:val="20"/>
          <w:szCs w:val="20"/>
        </w:rPr>
      </w:pPr>
      <w:r>
        <w:rPr>
          <w:rFonts w:ascii="Arial" w:hAnsi="Arial" w:cs="Arial"/>
          <w:sz w:val="20"/>
          <w:szCs w:val="20"/>
        </w:rPr>
        <w:t xml:space="preserve">a. Authority over, leader: </w:t>
      </w:r>
      <w:r w:rsidR="00265D77">
        <w:rPr>
          <w:rFonts w:ascii="Arial" w:hAnsi="Arial" w:cs="Arial"/>
          <w:sz w:val="20"/>
          <w:szCs w:val="20"/>
        </w:rPr>
        <w:t xml:space="preserve">- nearly all the major commentaries since 1990: </w:t>
      </w:r>
      <w:r w:rsidR="001800D5">
        <w:rPr>
          <w:rFonts w:ascii="Arial" w:hAnsi="Arial" w:cs="Arial"/>
          <w:sz w:val="20"/>
          <w:szCs w:val="20"/>
        </w:rPr>
        <w:t>9</w:t>
      </w:r>
    </w:p>
    <w:p w:rsidR="00C761B3" w:rsidRDefault="00C761B3" w:rsidP="00C761B3">
      <w:pPr>
        <w:ind w:left="864" w:firstLine="0"/>
        <w:rPr>
          <w:rFonts w:ascii="Arial" w:hAnsi="Arial" w:cs="Arial"/>
          <w:sz w:val="20"/>
          <w:szCs w:val="20"/>
        </w:rPr>
      </w:pPr>
      <w:r>
        <w:rPr>
          <w:rFonts w:ascii="Arial" w:hAnsi="Arial" w:cs="Arial"/>
          <w:sz w:val="20"/>
          <w:szCs w:val="20"/>
        </w:rPr>
        <w:t>Lincoln, 1990</w:t>
      </w:r>
    </w:p>
    <w:p w:rsidR="00C761B3" w:rsidRDefault="00C761B3" w:rsidP="00C761B3">
      <w:pPr>
        <w:ind w:left="864" w:firstLine="0"/>
        <w:rPr>
          <w:rFonts w:ascii="Arial" w:hAnsi="Arial" w:cs="Arial"/>
          <w:sz w:val="20"/>
          <w:szCs w:val="20"/>
        </w:rPr>
      </w:pPr>
      <w:r>
        <w:rPr>
          <w:rFonts w:ascii="Arial" w:hAnsi="Arial" w:cs="Arial"/>
          <w:sz w:val="20"/>
          <w:szCs w:val="20"/>
        </w:rPr>
        <w:t>Bruce, 1995</w:t>
      </w:r>
    </w:p>
    <w:p w:rsidR="00C761B3" w:rsidRDefault="00C761B3" w:rsidP="00C761B3">
      <w:pPr>
        <w:ind w:left="864" w:firstLine="0"/>
        <w:rPr>
          <w:rFonts w:ascii="Arial" w:hAnsi="Arial" w:cs="Arial"/>
          <w:sz w:val="20"/>
          <w:szCs w:val="20"/>
        </w:rPr>
      </w:pPr>
      <w:r>
        <w:rPr>
          <w:rFonts w:ascii="Arial" w:hAnsi="Arial" w:cs="Arial"/>
          <w:sz w:val="20"/>
          <w:szCs w:val="20"/>
        </w:rPr>
        <w:t>O’Brien, 1999</w:t>
      </w:r>
    </w:p>
    <w:p w:rsidR="00C761B3" w:rsidRDefault="00C761B3" w:rsidP="00C761B3">
      <w:pPr>
        <w:ind w:left="864" w:firstLine="0"/>
        <w:rPr>
          <w:rFonts w:ascii="Arial" w:hAnsi="Arial" w:cs="Arial"/>
          <w:sz w:val="20"/>
          <w:szCs w:val="20"/>
        </w:rPr>
      </w:pPr>
      <w:r>
        <w:rPr>
          <w:rFonts w:ascii="Arial" w:hAnsi="Arial" w:cs="Arial"/>
          <w:sz w:val="20"/>
          <w:szCs w:val="20"/>
        </w:rPr>
        <w:t>Hoehner, 2002</w:t>
      </w:r>
    </w:p>
    <w:p w:rsidR="00C761B3" w:rsidRDefault="00C761B3" w:rsidP="00C761B3">
      <w:pPr>
        <w:ind w:left="864" w:firstLine="0"/>
        <w:rPr>
          <w:rFonts w:ascii="Arial" w:hAnsi="Arial" w:cs="Arial"/>
          <w:sz w:val="20"/>
          <w:szCs w:val="20"/>
        </w:rPr>
      </w:pPr>
      <w:r>
        <w:rPr>
          <w:rFonts w:ascii="Arial" w:hAnsi="Arial" w:cs="Arial"/>
          <w:sz w:val="20"/>
          <w:szCs w:val="20"/>
        </w:rPr>
        <w:t>Klein, 2006</w:t>
      </w:r>
    </w:p>
    <w:p w:rsidR="00265D77" w:rsidRDefault="00265D77" w:rsidP="00C761B3">
      <w:pPr>
        <w:ind w:left="864" w:firstLine="0"/>
        <w:rPr>
          <w:rFonts w:ascii="Arial" w:hAnsi="Arial" w:cs="Arial"/>
          <w:sz w:val="20"/>
          <w:szCs w:val="20"/>
        </w:rPr>
      </w:pPr>
      <w:r>
        <w:rPr>
          <w:rFonts w:ascii="Arial" w:hAnsi="Arial" w:cs="Arial"/>
          <w:sz w:val="20"/>
          <w:szCs w:val="20"/>
        </w:rPr>
        <w:t>Witherington, 2007</w:t>
      </w:r>
    </w:p>
    <w:p w:rsidR="00265D77" w:rsidRDefault="00265D77" w:rsidP="00C761B3">
      <w:pPr>
        <w:ind w:left="864" w:firstLine="0"/>
        <w:rPr>
          <w:rFonts w:ascii="Arial" w:hAnsi="Arial" w:cs="Arial"/>
          <w:sz w:val="20"/>
          <w:szCs w:val="20"/>
        </w:rPr>
      </w:pPr>
      <w:r>
        <w:rPr>
          <w:rFonts w:ascii="Arial" w:hAnsi="Arial" w:cs="Arial"/>
          <w:sz w:val="20"/>
          <w:szCs w:val="20"/>
        </w:rPr>
        <w:t>Larkin, 2009</w:t>
      </w:r>
    </w:p>
    <w:p w:rsidR="004B42AF" w:rsidRDefault="004B42AF" w:rsidP="00C761B3">
      <w:pPr>
        <w:ind w:left="864" w:firstLine="0"/>
        <w:rPr>
          <w:rFonts w:ascii="Arial" w:hAnsi="Arial" w:cs="Arial"/>
          <w:sz w:val="20"/>
          <w:szCs w:val="20"/>
        </w:rPr>
      </w:pPr>
      <w:r>
        <w:rPr>
          <w:rFonts w:ascii="Arial" w:hAnsi="Arial" w:cs="Arial"/>
          <w:sz w:val="20"/>
          <w:szCs w:val="20"/>
        </w:rPr>
        <w:t>Chapell, 2009</w:t>
      </w:r>
    </w:p>
    <w:p w:rsidR="00265D77" w:rsidRDefault="00265D77" w:rsidP="00C761B3">
      <w:pPr>
        <w:ind w:left="864" w:firstLine="0"/>
        <w:rPr>
          <w:rFonts w:ascii="Arial" w:hAnsi="Arial" w:cs="Arial"/>
          <w:sz w:val="20"/>
          <w:szCs w:val="20"/>
        </w:rPr>
      </w:pPr>
      <w:r>
        <w:rPr>
          <w:rFonts w:ascii="Arial" w:hAnsi="Arial" w:cs="Arial"/>
          <w:sz w:val="20"/>
          <w:szCs w:val="20"/>
        </w:rPr>
        <w:t>Arnold, 2010</w:t>
      </w:r>
    </w:p>
    <w:p w:rsidR="00C761B3" w:rsidRDefault="00265D77" w:rsidP="00C761B3">
      <w:pPr>
        <w:ind w:left="864" w:firstLine="0"/>
        <w:rPr>
          <w:rFonts w:ascii="Arial" w:hAnsi="Arial" w:cs="Arial"/>
          <w:sz w:val="20"/>
          <w:szCs w:val="20"/>
        </w:rPr>
      </w:pPr>
      <w:r>
        <w:rPr>
          <w:rFonts w:ascii="Arial" w:hAnsi="Arial" w:cs="Arial"/>
          <w:sz w:val="20"/>
          <w:szCs w:val="20"/>
        </w:rPr>
        <w:t>Thielman, 2010</w:t>
      </w:r>
    </w:p>
    <w:p w:rsidR="00265D77" w:rsidRDefault="00265D77" w:rsidP="00C761B3">
      <w:pPr>
        <w:ind w:left="864" w:firstLine="0"/>
        <w:rPr>
          <w:rFonts w:ascii="Arial" w:hAnsi="Arial" w:cs="Arial"/>
          <w:sz w:val="20"/>
          <w:szCs w:val="20"/>
        </w:rPr>
      </w:pPr>
    </w:p>
    <w:p w:rsidR="00265D77" w:rsidRDefault="00265D77" w:rsidP="00265D77">
      <w:pPr>
        <w:ind w:left="576" w:firstLine="0"/>
        <w:rPr>
          <w:rFonts w:ascii="Arial" w:hAnsi="Arial" w:cs="Arial"/>
          <w:sz w:val="20"/>
          <w:szCs w:val="20"/>
        </w:rPr>
      </w:pPr>
      <w:r>
        <w:rPr>
          <w:rFonts w:ascii="Arial" w:hAnsi="Arial" w:cs="Arial"/>
          <w:sz w:val="20"/>
          <w:szCs w:val="20"/>
        </w:rPr>
        <w:t xml:space="preserve">b. “Source”: 0 </w:t>
      </w:r>
    </w:p>
    <w:p w:rsidR="00265D77" w:rsidRDefault="00265D77" w:rsidP="00265D77">
      <w:pPr>
        <w:ind w:left="576" w:firstLine="0"/>
        <w:rPr>
          <w:rFonts w:ascii="Arial" w:hAnsi="Arial" w:cs="Arial"/>
          <w:sz w:val="20"/>
          <w:szCs w:val="20"/>
        </w:rPr>
      </w:pPr>
      <w:r>
        <w:rPr>
          <w:rFonts w:ascii="Arial" w:hAnsi="Arial" w:cs="Arial"/>
          <w:sz w:val="20"/>
          <w:szCs w:val="20"/>
        </w:rPr>
        <w:t xml:space="preserve">c. “Prominence”: Liefeld (IVPNTC), 1997 (p. 144) </w:t>
      </w:r>
    </w:p>
    <w:p w:rsidR="00265D77" w:rsidRDefault="00265D77" w:rsidP="00265D77">
      <w:pPr>
        <w:ind w:left="576" w:firstLine="0"/>
        <w:rPr>
          <w:rFonts w:ascii="Arial" w:hAnsi="Arial" w:cs="Arial"/>
          <w:sz w:val="20"/>
          <w:szCs w:val="20"/>
        </w:rPr>
      </w:pPr>
    </w:p>
    <w:p w:rsidR="00265D77" w:rsidRDefault="00265D77" w:rsidP="00265D77">
      <w:pPr>
        <w:ind w:left="288" w:firstLine="0"/>
        <w:rPr>
          <w:rFonts w:ascii="Arial" w:hAnsi="Arial" w:cs="Arial"/>
          <w:sz w:val="20"/>
          <w:szCs w:val="20"/>
        </w:rPr>
      </w:pPr>
      <w:r w:rsidRPr="00B4455E">
        <w:rPr>
          <w:rFonts w:ascii="Arial" w:hAnsi="Arial" w:cs="Arial"/>
          <w:b/>
          <w:sz w:val="20"/>
          <w:szCs w:val="20"/>
        </w:rPr>
        <w:t>2. 1 Cor. 11:3</w:t>
      </w:r>
      <w:r>
        <w:rPr>
          <w:rFonts w:ascii="Arial" w:hAnsi="Arial" w:cs="Arial"/>
          <w:sz w:val="20"/>
          <w:szCs w:val="20"/>
        </w:rPr>
        <w:t xml:space="preserve">: </w:t>
      </w:r>
      <w:r w:rsidRPr="00265D77">
        <w:rPr>
          <w:rFonts w:ascii="Arial" w:hAnsi="Arial" w:cs="Arial"/>
          <w:sz w:val="20"/>
          <w:szCs w:val="20"/>
        </w:rPr>
        <w:t>But I want you to understand that the head of every man is Christ, the head of a wife is her husband, and the head of Christ is God.</w:t>
      </w:r>
      <w:r>
        <w:rPr>
          <w:rFonts w:ascii="Arial" w:hAnsi="Arial" w:cs="Arial"/>
          <w:sz w:val="20"/>
          <w:szCs w:val="20"/>
        </w:rPr>
        <w:t xml:space="preserve"> </w:t>
      </w:r>
    </w:p>
    <w:p w:rsidR="00265D77" w:rsidRDefault="00265D77" w:rsidP="00265D77">
      <w:pPr>
        <w:ind w:left="288" w:firstLine="0"/>
        <w:rPr>
          <w:rFonts w:ascii="Arial" w:hAnsi="Arial" w:cs="Arial"/>
          <w:sz w:val="20"/>
          <w:szCs w:val="20"/>
        </w:rPr>
      </w:pPr>
    </w:p>
    <w:p w:rsidR="00265D77" w:rsidRDefault="00265D77" w:rsidP="00265D77">
      <w:pPr>
        <w:ind w:left="576" w:firstLine="0"/>
        <w:rPr>
          <w:rFonts w:ascii="Arial" w:hAnsi="Arial" w:cs="Arial"/>
          <w:sz w:val="20"/>
          <w:szCs w:val="20"/>
        </w:rPr>
      </w:pPr>
      <w:r>
        <w:rPr>
          <w:rFonts w:ascii="Arial" w:hAnsi="Arial" w:cs="Arial"/>
          <w:sz w:val="20"/>
          <w:szCs w:val="20"/>
        </w:rPr>
        <w:lastRenderedPageBreak/>
        <w:t>a. Authority over:</w:t>
      </w:r>
      <w:r w:rsidR="001800D5">
        <w:rPr>
          <w:rFonts w:ascii="Arial" w:hAnsi="Arial" w:cs="Arial"/>
          <w:sz w:val="20"/>
          <w:szCs w:val="20"/>
        </w:rPr>
        <w:t xml:space="preserve"> </w:t>
      </w:r>
      <w:r w:rsidR="00B4455E">
        <w:rPr>
          <w:rFonts w:ascii="Arial" w:hAnsi="Arial" w:cs="Arial"/>
          <w:sz w:val="20"/>
          <w:szCs w:val="20"/>
        </w:rPr>
        <w:t>5</w:t>
      </w:r>
    </w:p>
    <w:p w:rsidR="001800D5" w:rsidRDefault="001800D5" w:rsidP="001800D5">
      <w:pPr>
        <w:ind w:left="864" w:firstLine="0"/>
        <w:rPr>
          <w:rFonts w:ascii="Arial" w:hAnsi="Arial" w:cs="Arial"/>
          <w:sz w:val="20"/>
          <w:szCs w:val="20"/>
        </w:rPr>
      </w:pPr>
      <w:r>
        <w:rPr>
          <w:rFonts w:ascii="Arial" w:hAnsi="Arial" w:cs="Arial"/>
          <w:sz w:val="20"/>
          <w:szCs w:val="20"/>
        </w:rPr>
        <w:t>Kistemaker, 1993</w:t>
      </w:r>
    </w:p>
    <w:p w:rsidR="00B4455E" w:rsidRPr="00B4455E" w:rsidRDefault="00B4455E" w:rsidP="00B4455E">
      <w:pPr>
        <w:ind w:left="864" w:firstLine="0"/>
        <w:rPr>
          <w:rFonts w:ascii="Arial" w:hAnsi="Arial" w:cs="Arial"/>
          <w:sz w:val="20"/>
          <w:szCs w:val="20"/>
        </w:rPr>
      </w:pPr>
      <w:r w:rsidRPr="00B4455E">
        <w:rPr>
          <w:rFonts w:ascii="Arial" w:hAnsi="Arial" w:cs="Arial"/>
          <w:sz w:val="20"/>
          <w:szCs w:val="20"/>
        </w:rPr>
        <w:t>Barnett, Paul</w:t>
      </w:r>
      <w:r>
        <w:rPr>
          <w:rFonts w:ascii="Arial" w:hAnsi="Arial" w:cs="Arial"/>
          <w:sz w:val="20"/>
          <w:szCs w:val="20"/>
        </w:rPr>
        <w:t xml:space="preserve">, 2000 </w:t>
      </w:r>
      <w:r w:rsidRPr="00B4455E">
        <w:rPr>
          <w:rFonts w:ascii="Arial" w:hAnsi="Arial" w:cs="Arial"/>
          <w:sz w:val="20"/>
          <w:szCs w:val="20"/>
        </w:rPr>
        <w:t xml:space="preserve"> </w:t>
      </w:r>
    </w:p>
    <w:p w:rsidR="00265D77" w:rsidRDefault="00265D77" w:rsidP="00265D77">
      <w:pPr>
        <w:ind w:left="864" w:firstLine="0"/>
        <w:rPr>
          <w:rFonts w:ascii="Arial" w:hAnsi="Arial" w:cs="Arial"/>
          <w:sz w:val="20"/>
          <w:szCs w:val="20"/>
        </w:rPr>
      </w:pPr>
      <w:r>
        <w:rPr>
          <w:rFonts w:ascii="Arial" w:hAnsi="Arial" w:cs="Arial"/>
          <w:sz w:val="20"/>
          <w:szCs w:val="20"/>
        </w:rPr>
        <w:t>Fitzmyer (AB), 2008</w:t>
      </w:r>
      <w:r w:rsidR="00B4455E">
        <w:rPr>
          <w:rFonts w:ascii="Arial" w:hAnsi="Arial" w:cs="Arial"/>
          <w:sz w:val="20"/>
          <w:szCs w:val="20"/>
        </w:rPr>
        <w:t xml:space="preserve"> (mildly, w/ ref. to other views) </w:t>
      </w:r>
    </w:p>
    <w:p w:rsidR="00265D77" w:rsidRDefault="00265D77" w:rsidP="00265D77">
      <w:pPr>
        <w:ind w:left="864" w:firstLine="0"/>
        <w:rPr>
          <w:rFonts w:ascii="Arial" w:hAnsi="Arial" w:cs="Arial"/>
          <w:sz w:val="20"/>
          <w:szCs w:val="20"/>
        </w:rPr>
      </w:pPr>
      <w:r>
        <w:rPr>
          <w:rFonts w:ascii="Arial" w:hAnsi="Arial" w:cs="Arial"/>
          <w:sz w:val="20"/>
          <w:szCs w:val="20"/>
        </w:rPr>
        <w:t>Ciampa and Rosner (PNTC), 2010</w:t>
      </w:r>
    </w:p>
    <w:p w:rsidR="00265D77" w:rsidRDefault="00265D77" w:rsidP="00265D77">
      <w:pPr>
        <w:ind w:left="864" w:firstLine="0"/>
        <w:rPr>
          <w:rFonts w:ascii="Arial" w:hAnsi="Arial" w:cs="Arial"/>
          <w:sz w:val="20"/>
          <w:szCs w:val="20"/>
        </w:rPr>
      </w:pPr>
      <w:r>
        <w:rPr>
          <w:rFonts w:ascii="Arial" w:hAnsi="Arial" w:cs="Arial"/>
          <w:sz w:val="20"/>
          <w:szCs w:val="20"/>
        </w:rPr>
        <w:t>Taylor, Mark (NAC), 2014</w:t>
      </w:r>
      <w:r w:rsidR="00B4455E">
        <w:rPr>
          <w:rFonts w:ascii="Arial" w:hAnsi="Arial" w:cs="Arial"/>
          <w:sz w:val="20"/>
          <w:szCs w:val="20"/>
        </w:rPr>
        <w:t xml:space="preserve"> (mildly; reports other views) </w:t>
      </w:r>
    </w:p>
    <w:p w:rsidR="00265D77" w:rsidRDefault="00265D77" w:rsidP="00265D77">
      <w:pPr>
        <w:ind w:left="864" w:firstLine="0"/>
        <w:rPr>
          <w:rFonts w:ascii="Arial" w:hAnsi="Arial" w:cs="Arial"/>
          <w:sz w:val="20"/>
          <w:szCs w:val="20"/>
        </w:rPr>
      </w:pPr>
    </w:p>
    <w:p w:rsidR="00265D77" w:rsidRDefault="00265D77" w:rsidP="00265D77">
      <w:pPr>
        <w:ind w:left="576" w:firstLine="0"/>
        <w:rPr>
          <w:rFonts w:ascii="Arial" w:hAnsi="Arial" w:cs="Arial"/>
          <w:sz w:val="20"/>
          <w:szCs w:val="20"/>
        </w:rPr>
      </w:pPr>
      <w:r>
        <w:rPr>
          <w:rFonts w:ascii="Arial" w:hAnsi="Arial" w:cs="Arial"/>
          <w:sz w:val="20"/>
          <w:szCs w:val="20"/>
        </w:rPr>
        <w:t xml:space="preserve">b. “Source”: </w:t>
      </w:r>
      <w:r w:rsidR="00B4455E">
        <w:rPr>
          <w:rFonts w:ascii="Arial" w:hAnsi="Arial" w:cs="Arial"/>
          <w:sz w:val="20"/>
          <w:szCs w:val="20"/>
        </w:rPr>
        <w:t>1</w:t>
      </w:r>
    </w:p>
    <w:p w:rsidR="00F540C7" w:rsidRDefault="00F540C7" w:rsidP="00F540C7">
      <w:pPr>
        <w:ind w:left="864" w:firstLine="0"/>
        <w:rPr>
          <w:rFonts w:ascii="Arial" w:hAnsi="Arial" w:cs="Arial"/>
          <w:sz w:val="20"/>
          <w:szCs w:val="20"/>
        </w:rPr>
      </w:pPr>
      <w:r>
        <w:rPr>
          <w:rFonts w:ascii="Arial" w:hAnsi="Arial" w:cs="Arial"/>
          <w:sz w:val="20"/>
          <w:szCs w:val="20"/>
        </w:rPr>
        <w:t>Fee</w:t>
      </w:r>
      <w:r w:rsidR="001800D5">
        <w:rPr>
          <w:rFonts w:ascii="Arial" w:hAnsi="Arial" w:cs="Arial"/>
          <w:sz w:val="20"/>
          <w:szCs w:val="20"/>
        </w:rPr>
        <w:t xml:space="preserve"> (NIC),</w:t>
      </w:r>
      <w:r>
        <w:rPr>
          <w:rFonts w:ascii="Arial" w:hAnsi="Arial" w:cs="Arial"/>
          <w:sz w:val="20"/>
          <w:szCs w:val="20"/>
        </w:rPr>
        <w:t xml:space="preserve">1987 </w:t>
      </w:r>
    </w:p>
    <w:p w:rsidR="001800D5" w:rsidRDefault="001800D5" w:rsidP="00F540C7">
      <w:pPr>
        <w:ind w:left="864" w:firstLine="0"/>
        <w:rPr>
          <w:rFonts w:ascii="Arial" w:hAnsi="Arial" w:cs="Arial"/>
          <w:sz w:val="20"/>
          <w:szCs w:val="20"/>
        </w:rPr>
      </w:pPr>
      <w:r>
        <w:rPr>
          <w:rFonts w:ascii="Arial" w:hAnsi="Arial" w:cs="Arial"/>
          <w:sz w:val="20"/>
          <w:szCs w:val="20"/>
        </w:rPr>
        <w:t xml:space="preserve">Fee, Discov. Bibl. Equality, 2004: source/ ground </w:t>
      </w:r>
    </w:p>
    <w:p w:rsidR="001800D5" w:rsidRDefault="001800D5" w:rsidP="00F540C7">
      <w:pPr>
        <w:ind w:left="864" w:firstLine="0"/>
        <w:rPr>
          <w:rFonts w:ascii="Arial" w:hAnsi="Arial" w:cs="Arial"/>
          <w:sz w:val="20"/>
          <w:szCs w:val="20"/>
        </w:rPr>
      </w:pPr>
    </w:p>
    <w:p w:rsidR="001800D5" w:rsidRDefault="001800D5" w:rsidP="001800D5">
      <w:pPr>
        <w:ind w:left="576" w:firstLine="0"/>
        <w:rPr>
          <w:rFonts w:ascii="Arial" w:hAnsi="Arial" w:cs="Arial"/>
          <w:sz w:val="20"/>
          <w:szCs w:val="20"/>
        </w:rPr>
      </w:pPr>
      <w:r>
        <w:rPr>
          <w:rFonts w:ascii="Arial" w:hAnsi="Arial" w:cs="Arial"/>
          <w:sz w:val="20"/>
          <w:szCs w:val="20"/>
        </w:rPr>
        <w:t xml:space="preserve">c. “Prominent, preeminent, honored member”: </w:t>
      </w:r>
      <w:r w:rsidR="00475539">
        <w:rPr>
          <w:rFonts w:ascii="Arial" w:hAnsi="Arial" w:cs="Arial"/>
          <w:sz w:val="20"/>
          <w:szCs w:val="20"/>
        </w:rPr>
        <w:t>7</w:t>
      </w:r>
    </w:p>
    <w:p w:rsidR="001800D5" w:rsidRDefault="001800D5" w:rsidP="001800D5">
      <w:pPr>
        <w:ind w:left="864" w:firstLine="0"/>
        <w:rPr>
          <w:rFonts w:ascii="Arial" w:hAnsi="Arial" w:cs="Arial"/>
          <w:sz w:val="20"/>
          <w:szCs w:val="20"/>
        </w:rPr>
      </w:pPr>
      <w:r>
        <w:rPr>
          <w:rFonts w:ascii="Arial" w:hAnsi="Arial" w:cs="Arial"/>
          <w:sz w:val="20"/>
          <w:szCs w:val="20"/>
        </w:rPr>
        <w:t>Blomberg, 1995 “honored or prominent part” (92)</w:t>
      </w:r>
    </w:p>
    <w:p w:rsidR="001800D5" w:rsidRDefault="001800D5" w:rsidP="001800D5">
      <w:pPr>
        <w:ind w:left="864" w:firstLine="0"/>
        <w:rPr>
          <w:rFonts w:ascii="Arial" w:hAnsi="Arial" w:cs="Arial"/>
          <w:sz w:val="20"/>
          <w:szCs w:val="20"/>
        </w:rPr>
      </w:pPr>
      <w:r>
        <w:rPr>
          <w:rFonts w:ascii="Arial" w:hAnsi="Arial" w:cs="Arial"/>
          <w:sz w:val="20"/>
          <w:szCs w:val="20"/>
        </w:rPr>
        <w:t>Thiselton (NIGTC), 2000</w:t>
      </w:r>
      <w:r w:rsidR="00B4455E">
        <w:rPr>
          <w:rFonts w:ascii="Arial" w:hAnsi="Arial" w:cs="Arial"/>
          <w:sz w:val="20"/>
          <w:szCs w:val="20"/>
        </w:rPr>
        <w:t xml:space="preserve"> “preeminent, foremost” (811-823)</w:t>
      </w:r>
    </w:p>
    <w:p w:rsidR="00B4455E" w:rsidRDefault="00B4455E" w:rsidP="001800D5">
      <w:pPr>
        <w:ind w:left="864" w:firstLine="0"/>
        <w:rPr>
          <w:rFonts w:ascii="Arial" w:hAnsi="Arial" w:cs="Arial"/>
          <w:sz w:val="20"/>
          <w:szCs w:val="20"/>
        </w:rPr>
      </w:pPr>
      <w:r>
        <w:rPr>
          <w:rFonts w:ascii="Arial" w:hAnsi="Arial" w:cs="Arial"/>
          <w:sz w:val="20"/>
          <w:szCs w:val="20"/>
        </w:rPr>
        <w:t>Garland (BECNT), 2003 “one who is preeminent” (516)</w:t>
      </w:r>
    </w:p>
    <w:p w:rsidR="00B4455E" w:rsidRDefault="00B4455E" w:rsidP="001800D5">
      <w:pPr>
        <w:ind w:left="864" w:firstLine="0"/>
        <w:rPr>
          <w:rFonts w:ascii="Arial" w:hAnsi="Arial" w:cs="Arial"/>
          <w:sz w:val="20"/>
          <w:szCs w:val="20"/>
        </w:rPr>
      </w:pPr>
      <w:r>
        <w:rPr>
          <w:rFonts w:ascii="Arial" w:hAnsi="Arial" w:cs="Arial"/>
          <w:sz w:val="20"/>
          <w:szCs w:val="20"/>
        </w:rPr>
        <w:t xml:space="preserve">Marshall, I. H., Disc. Bib. Equality, 2004: hard to classify: </w:t>
      </w:r>
    </w:p>
    <w:p w:rsidR="001800D5" w:rsidRDefault="00B4455E" w:rsidP="00B4455E">
      <w:pPr>
        <w:ind w:left="1152" w:firstLine="0"/>
        <w:rPr>
          <w:rFonts w:ascii="Arial" w:hAnsi="Arial" w:cs="Arial"/>
          <w:sz w:val="20"/>
          <w:szCs w:val="20"/>
        </w:rPr>
      </w:pPr>
      <w:r>
        <w:rPr>
          <w:rFonts w:ascii="Arial" w:hAnsi="Arial" w:cs="Arial"/>
          <w:sz w:val="20"/>
          <w:szCs w:val="20"/>
        </w:rPr>
        <w:t xml:space="preserve">“prominent, preeminent, ground of being” (198), but then says in first century context submission is appropriate (199, 201), though explains why it is not appropriate for all time in all cultures; the meaning “source” is not persuasive (198) </w:t>
      </w:r>
    </w:p>
    <w:p w:rsidR="00B4455E" w:rsidRPr="00B4455E" w:rsidRDefault="00B4455E" w:rsidP="00B4455E">
      <w:pPr>
        <w:ind w:left="864" w:firstLine="0"/>
        <w:rPr>
          <w:rFonts w:ascii="Arial" w:hAnsi="Arial" w:cs="Arial"/>
          <w:sz w:val="20"/>
          <w:szCs w:val="20"/>
        </w:rPr>
      </w:pPr>
      <w:r w:rsidRPr="00B4455E">
        <w:rPr>
          <w:rFonts w:ascii="Arial" w:hAnsi="Arial" w:cs="Arial"/>
          <w:sz w:val="20"/>
          <w:szCs w:val="20"/>
        </w:rPr>
        <w:t>Johnson, Alan (IVPNTC), 2004 “honored member, honored source of the pair” (191)</w:t>
      </w:r>
    </w:p>
    <w:p w:rsidR="00B4455E" w:rsidRPr="00B4455E" w:rsidRDefault="00B4455E" w:rsidP="00B4455E">
      <w:pPr>
        <w:ind w:left="864" w:firstLine="0"/>
        <w:rPr>
          <w:rFonts w:ascii="Arial" w:hAnsi="Arial" w:cs="Arial"/>
          <w:sz w:val="20"/>
          <w:szCs w:val="20"/>
        </w:rPr>
      </w:pPr>
      <w:r w:rsidRPr="00B4455E">
        <w:rPr>
          <w:rFonts w:ascii="Arial" w:hAnsi="Arial" w:cs="Arial"/>
          <w:sz w:val="20"/>
          <w:szCs w:val="20"/>
        </w:rPr>
        <w:t>Keener, 2005 “honored part” (92)</w:t>
      </w:r>
    </w:p>
    <w:p w:rsidR="00B4455E" w:rsidRDefault="00B4455E" w:rsidP="00B4455E">
      <w:pPr>
        <w:ind w:left="864" w:firstLine="0"/>
        <w:rPr>
          <w:rFonts w:ascii="Arial" w:hAnsi="Arial" w:cs="Arial"/>
          <w:sz w:val="20"/>
          <w:szCs w:val="20"/>
        </w:rPr>
      </w:pPr>
    </w:p>
    <w:p w:rsidR="00B4455E" w:rsidRDefault="00B4455E" w:rsidP="00B4455E">
      <w:pPr>
        <w:ind w:left="864" w:firstLine="0"/>
        <w:rPr>
          <w:rFonts w:ascii="Arial" w:hAnsi="Arial" w:cs="Arial"/>
          <w:sz w:val="20"/>
          <w:szCs w:val="20"/>
        </w:rPr>
      </w:pPr>
      <w:r>
        <w:rPr>
          <w:rFonts w:ascii="Arial" w:hAnsi="Arial" w:cs="Arial"/>
          <w:sz w:val="20"/>
          <w:szCs w:val="20"/>
        </w:rPr>
        <w:t>Silva, NIDNTTE, 2014 “a person having priority or preeminence”</w:t>
      </w:r>
    </w:p>
    <w:p w:rsidR="00B4455E" w:rsidRDefault="00B4455E" w:rsidP="00B4455E">
      <w:pPr>
        <w:ind w:left="1152" w:firstLine="0"/>
        <w:rPr>
          <w:rFonts w:ascii="Arial" w:hAnsi="Arial" w:cs="Arial"/>
          <w:sz w:val="20"/>
          <w:szCs w:val="20"/>
        </w:rPr>
      </w:pPr>
      <w:r>
        <w:rPr>
          <w:rFonts w:ascii="Arial" w:hAnsi="Arial" w:cs="Arial"/>
          <w:sz w:val="20"/>
          <w:szCs w:val="20"/>
        </w:rPr>
        <w:t xml:space="preserve">“source/origin” is not supported by lexical graphical evidence, but “ruler” is used of ruler over groups, seems odd to speak of head over individual person (2:672) </w:t>
      </w:r>
    </w:p>
    <w:p w:rsidR="00120CBF" w:rsidRDefault="00120CBF" w:rsidP="00B4455E">
      <w:pPr>
        <w:ind w:left="1152" w:firstLine="0"/>
        <w:rPr>
          <w:rFonts w:ascii="Arial" w:hAnsi="Arial" w:cs="Arial"/>
          <w:sz w:val="20"/>
          <w:szCs w:val="20"/>
        </w:rPr>
      </w:pPr>
    </w:p>
    <w:p w:rsidR="00120CBF" w:rsidRDefault="00120CBF" w:rsidP="00B4455E">
      <w:pPr>
        <w:ind w:left="1152" w:firstLine="0"/>
        <w:rPr>
          <w:rFonts w:ascii="Arial" w:hAnsi="Arial" w:cs="Arial"/>
          <w:sz w:val="20"/>
          <w:szCs w:val="20"/>
        </w:rPr>
      </w:pPr>
      <w:r w:rsidRPr="00120CBF">
        <w:rPr>
          <w:rFonts w:ascii="Arial" w:hAnsi="Arial" w:cs="Arial"/>
          <w:sz w:val="20"/>
          <w:szCs w:val="20"/>
        </w:rPr>
        <w:sym w:font="Wingdings" w:char="F0E0"/>
      </w:r>
      <w:r>
        <w:rPr>
          <w:rFonts w:ascii="Arial" w:hAnsi="Arial" w:cs="Arial"/>
          <w:sz w:val="20"/>
          <w:szCs w:val="20"/>
        </w:rPr>
        <w:t xml:space="preserve"> but: </w:t>
      </w:r>
      <w:r w:rsidR="00EF7219">
        <w:rPr>
          <w:rFonts w:ascii="Arial" w:hAnsi="Arial" w:cs="Arial"/>
          <w:sz w:val="20"/>
          <w:szCs w:val="20"/>
        </w:rPr>
        <w:t xml:space="preserve">not odd: </w:t>
      </w:r>
      <w:r>
        <w:rPr>
          <w:rFonts w:ascii="Arial" w:hAnsi="Arial" w:cs="Arial"/>
          <w:sz w:val="20"/>
          <w:szCs w:val="20"/>
        </w:rPr>
        <w:t>many patristic examples, several unambig. NT exx (Eph 5:23 compares Ct as head of church to husband as head of wife</w:t>
      </w:r>
      <w:r w:rsidR="00EF7219">
        <w:rPr>
          <w:rFonts w:ascii="Arial" w:hAnsi="Arial" w:cs="Arial"/>
          <w:sz w:val="20"/>
          <w:szCs w:val="20"/>
        </w:rPr>
        <w:t xml:space="preserve"> – shows not odd for Paul</w:t>
      </w:r>
      <w:r>
        <w:rPr>
          <w:rFonts w:ascii="Arial" w:hAnsi="Arial" w:cs="Arial"/>
          <w:sz w:val="20"/>
          <w:szCs w:val="20"/>
        </w:rPr>
        <w:t>)</w:t>
      </w:r>
    </w:p>
    <w:p w:rsidR="001800D5" w:rsidRPr="00265D77" w:rsidRDefault="001800D5" w:rsidP="001800D5">
      <w:pPr>
        <w:ind w:left="864" w:firstLine="0"/>
        <w:rPr>
          <w:rFonts w:ascii="Arial" w:hAnsi="Arial" w:cs="Arial"/>
          <w:sz w:val="20"/>
          <w:szCs w:val="20"/>
        </w:rPr>
      </w:pPr>
    </w:p>
    <w:p w:rsidR="00265D77" w:rsidRPr="00EF7219" w:rsidRDefault="00475539" w:rsidP="00265D77">
      <w:pPr>
        <w:ind w:left="288" w:firstLine="0"/>
        <w:rPr>
          <w:rFonts w:ascii="Arial" w:hAnsi="Arial" w:cs="Arial"/>
          <w:b/>
          <w:sz w:val="20"/>
          <w:szCs w:val="20"/>
          <w:u w:val="single"/>
        </w:rPr>
      </w:pPr>
      <w:r w:rsidRPr="00EF7219">
        <w:rPr>
          <w:rFonts w:ascii="Arial" w:hAnsi="Arial" w:cs="Arial"/>
          <w:b/>
          <w:sz w:val="20"/>
          <w:szCs w:val="20"/>
          <w:u w:val="single"/>
        </w:rPr>
        <w:t xml:space="preserve">F. </w:t>
      </w:r>
      <w:r w:rsidR="00120CBF" w:rsidRPr="00EF7219">
        <w:rPr>
          <w:rFonts w:ascii="Arial" w:hAnsi="Arial" w:cs="Arial"/>
          <w:b/>
          <w:sz w:val="20"/>
          <w:szCs w:val="20"/>
          <w:u w:val="single"/>
        </w:rPr>
        <w:t>O</w:t>
      </w:r>
      <w:r w:rsidRPr="00EF7219">
        <w:rPr>
          <w:rFonts w:ascii="Arial" w:hAnsi="Arial" w:cs="Arial"/>
          <w:b/>
          <w:sz w:val="20"/>
          <w:szCs w:val="20"/>
          <w:u w:val="single"/>
        </w:rPr>
        <w:t>bjections to the meaning “prominent or honored part, honored member”</w:t>
      </w:r>
    </w:p>
    <w:p w:rsidR="00475539" w:rsidRDefault="00475539" w:rsidP="00265D77">
      <w:pPr>
        <w:ind w:left="288" w:firstLine="0"/>
        <w:rPr>
          <w:rFonts w:ascii="Arial" w:hAnsi="Arial" w:cs="Arial"/>
          <w:sz w:val="20"/>
          <w:szCs w:val="20"/>
        </w:rPr>
      </w:pPr>
    </w:p>
    <w:p w:rsidR="00475539" w:rsidRDefault="00475539" w:rsidP="00475539">
      <w:pPr>
        <w:ind w:left="576" w:firstLine="0"/>
        <w:rPr>
          <w:rFonts w:ascii="Arial" w:hAnsi="Arial" w:cs="Arial"/>
          <w:sz w:val="20"/>
          <w:szCs w:val="20"/>
        </w:rPr>
      </w:pPr>
      <w:r>
        <w:rPr>
          <w:rFonts w:ascii="Arial" w:hAnsi="Arial" w:cs="Arial"/>
          <w:sz w:val="20"/>
          <w:szCs w:val="20"/>
        </w:rPr>
        <w:t>1. Found in no lexicon (therefore apparently required by no ancient text)</w:t>
      </w:r>
    </w:p>
    <w:p w:rsidR="00475539" w:rsidRDefault="00475539" w:rsidP="00475539">
      <w:pPr>
        <w:ind w:left="576" w:firstLine="0"/>
        <w:rPr>
          <w:rFonts w:ascii="Arial" w:hAnsi="Arial" w:cs="Arial"/>
          <w:sz w:val="20"/>
          <w:szCs w:val="20"/>
        </w:rPr>
      </w:pPr>
    </w:p>
    <w:p w:rsidR="00475539" w:rsidRDefault="00475539" w:rsidP="00475539">
      <w:pPr>
        <w:ind w:left="576" w:firstLine="0"/>
        <w:rPr>
          <w:rFonts w:ascii="Arial" w:hAnsi="Arial" w:cs="Arial"/>
          <w:sz w:val="20"/>
          <w:szCs w:val="20"/>
        </w:rPr>
      </w:pPr>
      <w:r>
        <w:rPr>
          <w:rFonts w:ascii="Arial" w:hAnsi="Arial" w:cs="Arial"/>
          <w:sz w:val="20"/>
          <w:szCs w:val="20"/>
        </w:rPr>
        <w:t xml:space="preserve">2. Removes the one component of meaning that is found in every single ancient example where person A is head of person or group B: </w:t>
      </w:r>
    </w:p>
    <w:p w:rsidR="00475539" w:rsidRDefault="00475539" w:rsidP="00475539">
      <w:pPr>
        <w:ind w:left="864" w:firstLine="0"/>
        <w:rPr>
          <w:rFonts w:ascii="Arial" w:hAnsi="Arial" w:cs="Arial"/>
          <w:sz w:val="20"/>
          <w:szCs w:val="20"/>
        </w:rPr>
      </w:pPr>
      <w:r>
        <w:rPr>
          <w:rFonts w:ascii="Arial" w:hAnsi="Arial" w:cs="Arial"/>
          <w:sz w:val="20"/>
          <w:szCs w:val="20"/>
        </w:rPr>
        <w:t>person A is in authority over B</w:t>
      </w:r>
    </w:p>
    <w:p w:rsidR="00475539" w:rsidRDefault="00475539" w:rsidP="00475539">
      <w:pPr>
        <w:ind w:left="864" w:firstLine="0"/>
        <w:rPr>
          <w:rFonts w:ascii="Arial" w:hAnsi="Arial" w:cs="Arial"/>
          <w:sz w:val="20"/>
          <w:szCs w:val="20"/>
        </w:rPr>
      </w:pPr>
    </w:p>
    <w:p w:rsidR="00475539" w:rsidRDefault="00475539" w:rsidP="00475539">
      <w:pPr>
        <w:ind w:left="576" w:firstLine="0"/>
        <w:rPr>
          <w:rFonts w:ascii="Arial" w:hAnsi="Arial" w:cs="Arial"/>
          <w:sz w:val="20"/>
          <w:szCs w:val="20"/>
        </w:rPr>
      </w:pPr>
      <w:r>
        <w:rPr>
          <w:rFonts w:ascii="Arial" w:hAnsi="Arial" w:cs="Arial"/>
          <w:sz w:val="20"/>
          <w:szCs w:val="20"/>
        </w:rPr>
        <w:t>3. Involves linguistic sleight-of-hand: changes known to adjective, then supplies noun</w:t>
      </w:r>
    </w:p>
    <w:p w:rsidR="00475539" w:rsidRDefault="00475539" w:rsidP="00475539">
      <w:pPr>
        <w:ind w:left="864" w:firstLine="0"/>
        <w:rPr>
          <w:rFonts w:ascii="Arial" w:hAnsi="Arial" w:cs="Arial"/>
          <w:sz w:val="20"/>
          <w:szCs w:val="20"/>
        </w:rPr>
      </w:pPr>
      <w:r>
        <w:rPr>
          <w:rFonts w:ascii="Arial" w:hAnsi="Arial" w:cs="Arial"/>
          <w:sz w:val="20"/>
          <w:szCs w:val="20"/>
        </w:rPr>
        <w:t>“</w:t>
      </w:r>
      <w:r w:rsidRPr="00475539">
        <w:rPr>
          <w:rFonts w:ascii="Arial" w:hAnsi="Arial" w:cs="Arial"/>
          <w:sz w:val="20"/>
          <w:szCs w:val="20"/>
        </w:rPr>
        <w:t>the head of every man is Christ, the head of a wife is her husband, and the head of Christ is God</w:t>
      </w:r>
      <w:r>
        <w:rPr>
          <w:rFonts w:ascii="Arial" w:hAnsi="Arial" w:cs="Arial"/>
          <w:sz w:val="20"/>
          <w:szCs w:val="20"/>
        </w:rPr>
        <w:t>”</w:t>
      </w:r>
    </w:p>
    <w:p w:rsidR="00475539" w:rsidRDefault="00475539" w:rsidP="00475539">
      <w:pPr>
        <w:ind w:left="864" w:firstLine="0"/>
        <w:rPr>
          <w:rFonts w:ascii="Arial" w:hAnsi="Arial" w:cs="Arial"/>
          <w:sz w:val="20"/>
          <w:szCs w:val="20"/>
        </w:rPr>
      </w:pPr>
    </w:p>
    <w:p w:rsidR="00475539" w:rsidRPr="00475539" w:rsidRDefault="00475539" w:rsidP="00475539">
      <w:pPr>
        <w:ind w:left="864" w:firstLine="0"/>
        <w:rPr>
          <w:rFonts w:ascii="Arial" w:hAnsi="Arial" w:cs="Arial"/>
          <w:sz w:val="20"/>
          <w:szCs w:val="20"/>
        </w:rPr>
      </w:pPr>
      <w:r w:rsidRPr="00475539">
        <w:rPr>
          <w:rFonts w:ascii="Arial" w:hAnsi="Arial" w:cs="Arial"/>
          <w:sz w:val="20"/>
          <w:szCs w:val="20"/>
        </w:rPr>
        <w:t xml:space="preserve">the </w:t>
      </w:r>
      <w:r>
        <w:rPr>
          <w:rFonts w:ascii="Arial" w:hAnsi="Arial" w:cs="Arial"/>
          <w:sz w:val="20"/>
          <w:szCs w:val="20"/>
        </w:rPr>
        <w:t xml:space="preserve">“leader of/authority over” </w:t>
      </w:r>
      <w:r w:rsidRPr="00475539">
        <w:rPr>
          <w:rFonts w:ascii="Arial" w:hAnsi="Arial" w:cs="Arial"/>
          <w:sz w:val="20"/>
          <w:szCs w:val="20"/>
        </w:rPr>
        <w:t xml:space="preserve">of a wife is her husband, and the head of Christ is God. </w:t>
      </w:r>
    </w:p>
    <w:p w:rsidR="00475539" w:rsidRDefault="00475539" w:rsidP="00475539">
      <w:pPr>
        <w:ind w:left="864" w:firstLine="0"/>
        <w:rPr>
          <w:rFonts w:ascii="Arial" w:hAnsi="Arial" w:cs="Arial"/>
          <w:sz w:val="20"/>
          <w:szCs w:val="20"/>
        </w:rPr>
      </w:pPr>
      <w:r w:rsidRPr="00475539">
        <w:rPr>
          <w:rFonts w:ascii="Arial" w:hAnsi="Arial" w:cs="Arial"/>
          <w:sz w:val="20"/>
          <w:szCs w:val="20"/>
        </w:rPr>
        <w:t xml:space="preserve"> </w:t>
      </w:r>
    </w:p>
    <w:p w:rsidR="00414B48" w:rsidRDefault="00C57C36" w:rsidP="00414B48">
      <w:pPr>
        <w:ind w:left="1152" w:firstLine="0"/>
        <w:rPr>
          <w:rFonts w:ascii="Arial" w:hAnsi="Arial" w:cs="Arial"/>
          <w:sz w:val="20"/>
          <w:szCs w:val="20"/>
        </w:rPr>
      </w:pPr>
      <w:r>
        <w:rPr>
          <w:rFonts w:ascii="Arial" w:hAnsi="Arial" w:cs="Arial"/>
          <w:sz w:val="20"/>
          <w:szCs w:val="20"/>
        </w:rPr>
        <w:t>if</w:t>
      </w:r>
      <w:r w:rsidR="00414B48">
        <w:rPr>
          <w:rFonts w:ascii="Arial" w:hAnsi="Arial" w:cs="Arial"/>
          <w:sz w:val="20"/>
          <w:szCs w:val="20"/>
        </w:rPr>
        <w:t>: head means prominent, preeminent, honored”</w:t>
      </w:r>
    </w:p>
    <w:p w:rsidR="00414B48" w:rsidRDefault="00414B48" w:rsidP="00414B48">
      <w:pPr>
        <w:ind w:left="1152" w:firstLine="0"/>
        <w:rPr>
          <w:rFonts w:ascii="Arial" w:hAnsi="Arial" w:cs="Arial"/>
          <w:sz w:val="20"/>
          <w:szCs w:val="20"/>
        </w:rPr>
      </w:pPr>
      <w:r>
        <w:rPr>
          <w:rFonts w:ascii="Arial" w:hAnsi="Arial" w:cs="Arial"/>
          <w:sz w:val="20"/>
          <w:szCs w:val="20"/>
        </w:rPr>
        <w:t>but: these are adjectives: “the preeminent of a wife is her husband” ??</w:t>
      </w:r>
    </w:p>
    <w:p w:rsidR="00414B48" w:rsidRDefault="00414B48" w:rsidP="00414B48">
      <w:pPr>
        <w:ind w:left="1152" w:firstLine="0"/>
        <w:rPr>
          <w:rFonts w:ascii="Arial" w:hAnsi="Arial" w:cs="Arial"/>
          <w:sz w:val="20"/>
          <w:szCs w:val="20"/>
        </w:rPr>
      </w:pPr>
    </w:p>
    <w:p w:rsidR="00414B48" w:rsidRDefault="00414B48" w:rsidP="00414B48">
      <w:pPr>
        <w:ind w:left="1152" w:firstLine="0"/>
        <w:rPr>
          <w:rFonts w:ascii="Arial" w:hAnsi="Arial" w:cs="Arial"/>
          <w:sz w:val="20"/>
          <w:szCs w:val="20"/>
        </w:rPr>
      </w:pPr>
      <w:r>
        <w:rPr>
          <w:rFonts w:ascii="Arial" w:hAnsi="Arial" w:cs="Arial"/>
          <w:sz w:val="20"/>
          <w:szCs w:val="20"/>
        </w:rPr>
        <w:t>Therefore supply noun: “member”</w:t>
      </w:r>
    </w:p>
    <w:p w:rsidR="00414B48" w:rsidRDefault="00414B48" w:rsidP="00414B48">
      <w:pPr>
        <w:ind w:left="1152" w:firstLine="0"/>
        <w:rPr>
          <w:rFonts w:ascii="Arial" w:hAnsi="Arial" w:cs="Arial"/>
          <w:sz w:val="20"/>
          <w:szCs w:val="20"/>
        </w:rPr>
      </w:pPr>
    </w:p>
    <w:p w:rsidR="00475539" w:rsidRDefault="00475539" w:rsidP="00414B48">
      <w:pPr>
        <w:ind w:left="1152" w:firstLine="0"/>
        <w:rPr>
          <w:rFonts w:ascii="Arial" w:hAnsi="Arial" w:cs="Arial"/>
          <w:sz w:val="20"/>
          <w:szCs w:val="20"/>
        </w:rPr>
      </w:pPr>
      <w:r>
        <w:rPr>
          <w:rFonts w:ascii="Arial" w:hAnsi="Arial" w:cs="Arial"/>
          <w:sz w:val="20"/>
          <w:szCs w:val="20"/>
        </w:rPr>
        <w:t>The “preeminent member of a wife is her husband” -- doesn’t work: husband is not a member of his wife</w:t>
      </w:r>
    </w:p>
    <w:p w:rsidR="00475539" w:rsidRDefault="00475539" w:rsidP="00475539">
      <w:pPr>
        <w:ind w:left="864" w:firstLine="0"/>
        <w:rPr>
          <w:rFonts w:ascii="Arial" w:hAnsi="Arial" w:cs="Arial"/>
          <w:sz w:val="20"/>
          <w:szCs w:val="20"/>
        </w:rPr>
      </w:pPr>
    </w:p>
    <w:p w:rsidR="00475539" w:rsidRDefault="00475539" w:rsidP="00414B48">
      <w:pPr>
        <w:ind w:left="1152" w:firstLine="0"/>
        <w:rPr>
          <w:rFonts w:ascii="Arial" w:hAnsi="Arial" w:cs="Arial"/>
          <w:sz w:val="20"/>
          <w:szCs w:val="20"/>
        </w:rPr>
      </w:pPr>
      <w:r>
        <w:rPr>
          <w:rFonts w:ascii="Arial" w:hAnsi="Arial" w:cs="Arial"/>
          <w:sz w:val="20"/>
          <w:szCs w:val="20"/>
        </w:rPr>
        <w:t>The “honored member of a wife is her husband” – doesn’t work: husband is not a member of his wife</w:t>
      </w:r>
    </w:p>
    <w:p w:rsidR="00226D9A" w:rsidRDefault="00226D9A" w:rsidP="00414B48">
      <w:pPr>
        <w:ind w:left="1152" w:firstLine="0"/>
        <w:rPr>
          <w:rFonts w:ascii="Arial" w:hAnsi="Arial" w:cs="Arial"/>
          <w:sz w:val="20"/>
          <w:szCs w:val="20"/>
        </w:rPr>
      </w:pPr>
      <w:r>
        <w:rPr>
          <w:rFonts w:ascii="Arial" w:hAnsi="Arial" w:cs="Arial"/>
          <w:sz w:val="20"/>
          <w:szCs w:val="20"/>
        </w:rPr>
        <w:t xml:space="preserve">perhaps this is why no lexicon includes this meaning. It’s not how lexicography works. </w:t>
      </w:r>
    </w:p>
    <w:p w:rsidR="00226D9A" w:rsidRPr="00475539" w:rsidRDefault="00226D9A" w:rsidP="00414B48">
      <w:pPr>
        <w:ind w:left="1152" w:firstLine="0"/>
        <w:rPr>
          <w:rFonts w:ascii="Arial" w:hAnsi="Arial" w:cs="Arial"/>
          <w:sz w:val="20"/>
          <w:szCs w:val="20"/>
        </w:rPr>
      </w:pPr>
    </w:p>
    <w:p w:rsidR="00CF660C" w:rsidRDefault="00CF660C">
      <w:pPr>
        <w:rPr>
          <w:rFonts w:ascii="Arial" w:hAnsi="Arial" w:cs="Arial"/>
          <w:sz w:val="20"/>
          <w:szCs w:val="20"/>
        </w:rPr>
      </w:pPr>
      <w:r>
        <w:rPr>
          <w:rFonts w:ascii="Arial" w:hAnsi="Arial" w:cs="Arial"/>
          <w:sz w:val="20"/>
          <w:szCs w:val="20"/>
        </w:rPr>
        <w:br w:type="page"/>
      </w:r>
    </w:p>
    <w:p w:rsidR="00475539" w:rsidRDefault="00414B48" w:rsidP="00414B48">
      <w:pPr>
        <w:ind w:left="576" w:firstLine="0"/>
        <w:rPr>
          <w:rFonts w:ascii="Arial" w:hAnsi="Arial" w:cs="Arial"/>
          <w:sz w:val="20"/>
          <w:szCs w:val="20"/>
        </w:rPr>
      </w:pPr>
      <w:r>
        <w:rPr>
          <w:rFonts w:ascii="Arial" w:hAnsi="Arial" w:cs="Arial"/>
          <w:sz w:val="20"/>
          <w:szCs w:val="20"/>
        </w:rPr>
        <w:lastRenderedPageBreak/>
        <w:t xml:space="preserve">4. </w:t>
      </w:r>
      <w:r w:rsidR="00EF7219">
        <w:rPr>
          <w:rFonts w:ascii="Arial" w:hAnsi="Arial" w:cs="Arial"/>
          <w:sz w:val="20"/>
          <w:szCs w:val="20"/>
        </w:rPr>
        <w:t xml:space="preserve">More detailed analysis of </w:t>
      </w:r>
      <w:r w:rsidR="009928FB">
        <w:rPr>
          <w:rFonts w:ascii="Arial" w:hAnsi="Arial" w:cs="Arial"/>
          <w:sz w:val="20"/>
          <w:szCs w:val="20"/>
        </w:rPr>
        <w:t>Thiselton, 1 Cor. (2000):</w:t>
      </w:r>
    </w:p>
    <w:p w:rsidR="009928FB" w:rsidRDefault="009928FB" w:rsidP="00414B48">
      <w:pPr>
        <w:ind w:left="576" w:firstLine="0"/>
        <w:rPr>
          <w:rFonts w:ascii="Arial" w:hAnsi="Arial" w:cs="Arial"/>
          <w:sz w:val="20"/>
          <w:szCs w:val="20"/>
        </w:rPr>
      </w:pPr>
    </w:p>
    <w:p w:rsidR="009928FB" w:rsidRDefault="009928FB" w:rsidP="009928FB">
      <w:pPr>
        <w:widowControl w:val="0"/>
      </w:pPr>
      <w:r>
        <w:t xml:space="preserve">After an extensive review of the literature and the comment that “The translation of this verse has caused more personal agony and difficulty than any other in the epistle” (p. 811), he rejects both the translation “source” and the translation “head” (which, he says, has inevitable connotations of authority in current English). He says, “In the end we are convinced by advocates of a third view, even if barely” (p. 811), namely, the idea of Perriman and Cervin that the main idea is that of “synecdoche and preeminence, foremost, topmost serving interactively as a metaphor drawn from the physiological head” (p. 816). So Thiselton translates 1 Corinthians 11:3: </w:t>
      </w:r>
    </w:p>
    <w:p w:rsidR="009928FB" w:rsidRDefault="009928FB"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left="1080"/>
        <w:rPr>
          <w:rFonts w:ascii="Arial" w:hAnsi="Arial" w:cs="Arial"/>
          <w:sz w:val="20"/>
          <w:szCs w:val="20"/>
        </w:rPr>
      </w:pPr>
      <w:r>
        <w:t xml:space="preserve">However, I want you to understand that while Christ is preeminent (or </w:t>
      </w:r>
      <w:r>
        <w:rPr>
          <w:i/>
        </w:rPr>
        <w:t>head? source?</w:t>
      </w:r>
      <w:r>
        <w:t xml:space="preserve">) in relation to man, man is foremost (or </w:t>
      </w:r>
      <w:r>
        <w:rPr>
          <w:i/>
        </w:rPr>
        <w:t>head? source</w:t>
      </w:r>
      <w:r>
        <w:t xml:space="preserve">) [sic] in relation to woman, and God is preeminent (or </w:t>
      </w:r>
      <w:r>
        <w:rPr>
          <w:i/>
        </w:rPr>
        <w:t>head? source?</w:t>
      </w:r>
      <w:r>
        <w:t>) in relation to Christ. (p. 800).</w:t>
      </w:r>
    </w:p>
    <w:p w:rsidR="009928FB" w:rsidRDefault="009928FB" w:rsidP="00414B48">
      <w:pPr>
        <w:ind w:left="576" w:firstLine="0"/>
        <w:rPr>
          <w:rFonts w:ascii="Arial" w:hAnsi="Arial" w:cs="Arial"/>
          <w:sz w:val="20"/>
          <w:szCs w:val="20"/>
        </w:rPr>
      </w:pPr>
    </w:p>
    <w:p w:rsidR="009928FB" w:rsidRDefault="009928FB"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r>
        <w:t xml:space="preserve">What is surprising, even remarkable, about Thiselton’s treatment is that after his extensive reporting of material on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in articles and lexicons, in the end he advocates a meaning for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which is found in no Greek lexicon at all. </w:t>
      </w:r>
    </w:p>
    <w:p w:rsidR="009928FB" w:rsidRDefault="009928FB"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p>
    <w:p w:rsidR="00120CBF" w:rsidRDefault="009928FB"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r>
        <w:t>Surely everyone would agree that in ordinary human experience a person’s head is one prominent and visible part of the person (though one might argue that one’s “face” is more prominent than the head generally, and “nose” is the most prominent part of the face), but in an</w:t>
      </w:r>
      <w:bookmarkStart w:id="1" w:name="QuickMark"/>
      <w:bookmarkEnd w:id="1"/>
      <w:r>
        <w:t xml:space="preserve">y case that does not prove that the word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would have been used </w:t>
      </w:r>
      <w:r w:rsidRPr="00120CBF">
        <w:rPr>
          <w:u w:val="single"/>
        </w:rPr>
        <w:t>as a metaphor for “prominent part”</w:t>
      </w:r>
      <w:r>
        <w:t xml:space="preserve"> in ancient Greek. </w:t>
      </w:r>
    </w:p>
    <w:p w:rsidR="009E7B2A" w:rsidRDefault="009E7B2A"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p>
    <w:p w:rsidR="009928FB" w:rsidRDefault="009928FB"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r>
        <w:t xml:space="preserve">Surely if such a meaning were evident in any ancient texts, we could expect some major lexicons to list it as a recognized meaning. Or else we should expect Thiselton to produce some ancient texts where the sense of “prominence” </w:t>
      </w:r>
      <w:r>
        <w:rPr>
          <w:i/>
        </w:rPr>
        <w:t>absent any idea of authority</w:t>
      </w:r>
      <w:r>
        <w:t xml:space="preserve"> is clearly demonstrated. But we find neither. </w:t>
      </w:r>
    </w:p>
    <w:p w:rsidR="00120CBF" w:rsidRDefault="00120CBF"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p>
    <w:p w:rsidR="009928FB" w:rsidRDefault="009928FB"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r>
        <w:t xml:space="preserve">And we suspect that there is something strange about a translation that cannot translate a simple noun meaning “head” with another noun (like “authority over” or even “source”), but must resort to the convoluted and rather vague adjectival phrases, “prominent in relation to” and then “foremost in relation to.”  Such phrases do not allow readers to notice the fact that even if Thiselton tried to translate the noun </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rPr>
          <w:rFonts w:ascii="WP Greek Century" w:hAnsi="WP Greek Century"/>
        </w:rPr>
        <w:t></w:t>
      </w:r>
      <w:r>
        <w:t xml:space="preserve"> with a noun phrase representing his idea (for example, an expression like  “prominent part”), it would produce the nonsensical statements, “Christ is the prominent part of man,” and “the man is the prominent part of the woman,” and “God is the prominent part of Christ.” Once we render Thiselton’s idea in this bare-faced way, parallel to the way we would say that “the head is the prominent part of the body,” the supposed connection with our physical heads and bodies falls apart, for, while the head is a part of our physical body, a man is surely not a “part of a woman,” nor is God a “part of Christ.” </w:t>
      </w:r>
    </w:p>
    <w:p w:rsidR="00EF7219" w:rsidRDefault="00EF7219" w:rsidP="009928F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360"/>
        </w:tabs>
        <w:ind w:firstLine="360"/>
      </w:pPr>
    </w:p>
    <w:p w:rsidR="00120CBF" w:rsidRDefault="009928FB" w:rsidP="009928FB">
      <w:pPr>
        <w:pStyle w:val="BodyTextI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280"/>
          <w:tab w:val="left" w:pos="9000"/>
        </w:tabs>
        <w:rPr>
          <w:rFonts w:asciiTheme="minorHAnsi" w:hAnsiTheme="minorHAnsi"/>
        </w:rPr>
      </w:pPr>
      <w:r w:rsidRPr="00120CBF">
        <w:rPr>
          <w:rFonts w:asciiTheme="minorHAnsi" w:hAnsiTheme="minorHAnsi"/>
        </w:rPr>
        <w:t xml:space="preserve">Moreover, while Thiselton rightly notes that metaphors usually carry multiple layers of meaning in any language, that is not true of his translation. The Greek text contains a metaphor of the head in relation to the body. But Thiselton “translates” not the mere word but the metaphor itself in a way that renders </w:t>
      </w:r>
      <w:r w:rsidR="00120CBF">
        <w:rPr>
          <w:rFonts w:asciiTheme="minorHAnsi" w:hAnsiTheme="minorHAnsi"/>
        </w:rPr>
        <w:t xml:space="preserve">it no longer a metaphor but an explanation of  </w:t>
      </w:r>
      <w:r w:rsidRPr="00120CBF">
        <w:rPr>
          <w:rFonts w:asciiTheme="minorHAnsi" w:hAnsiTheme="minorHAnsi"/>
        </w:rPr>
        <w:t xml:space="preserve">only one </w:t>
      </w:r>
      <w:r w:rsidR="00120CBF">
        <w:rPr>
          <w:rFonts w:asciiTheme="minorHAnsi" w:hAnsiTheme="minorHAnsi"/>
        </w:rPr>
        <w:t xml:space="preserve">possible </w:t>
      </w:r>
      <w:r w:rsidRPr="00120CBF">
        <w:rPr>
          <w:rFonts w:asciiTheme="minorHAnsi" w:hAnsiTheme="minorHAnsi"/>
        </w:rPr>
        <w:t>component of meaning</w:t>
      </w:r>
      <w:r w:rsidR="00120CBF">
        <w:rPr>
          <w:rFonts w:asciiTheme="minorHAnsi" w:hAnsiTheme="minorHAnsi"/>
        </w:rPr>
        <w:t xml:space="preserve"> - “man is foremost in relation to woman,” ye</w:t>
      </w:r>
      <w:r w:rsidRPr="00120CBF">
        <w:rPr>
          <w:rFonts w:asciiTheme="minorHAnsi" w:hAnsiTheme="minorHAnsi"/>
        </w:rPr>
        <w:t xml:space="preserve">t he himself had said that the metaphor has “multiple meanings.” In his rendering, there is no metaphor left for English readers, and no opportunity even to consider multiple meanings. </w:t>
      </w:r>
    </w:p>
    <w:p w:rsidR="00120CBF" w:rsidRDefault="00120CBF" w:rsidP="009928FB">
      <w:pPr>
        <w:pStyle w:val="BodyTextI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280"/>
          <w:tab w:val="left" w:pos="9000"/>
        </w:tabs>
        <w:rPr>
          <w:rFonts w:asciiTheme="minorHAnsi" w:hAnsiTheme="minorHAnsi"/>
        </w:rPr>
      </w:pPr>
    </w:p>
    <w:p w:rsidR="009928FB" w:rsidRPr="00120CBF" w:rsidRDefault="00120CBF" w:rsidP="009928FB">
      <w:pPr>
        <w:pStyle w:val="BodyTextI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280"/>
          <w:tab w:val="left" w:pos="9000"/>
        </w:tabs>
        <w:rPr>
          <w:rFonts w:asciiTheme="minorHAnsi" w:hAnsiTheme="minorHAnsi"/>
        </w:rPr>
      </w:pPr>
      <w:r>
        <w:rPr>
          <w:rFonts w:asciiTheme="minorHAnsi" w:hAnsiTheme="minorHAnsi"/>
        </w:rPr>
        <w:lastRenderedPageBreak/>
        <w:t>Why did he make this move? H</w:t>
      </w:r>
      <w:r w:rsidR="009928FB" w:rsidRPr="00120CBF">
        <w:rPr>
          <w:rFonts w:asciiTheme="minorHAnsi" w:hAnsiTheme="minorHAnsi"/>
        </w:rPr>
        <w:t xml:space="preserve">e says he cannot translate it simply as “head” because “in English-speaking contexts ‘the head’ almost always implies leadership and authority” (p. 817). </w:t>
      </w:r>
    </w:p>
    <w:p w:rsidR="009928FB" w:rsidRDefault="00120CBF" w:rsidP="00120CBF">
      <w:pPr>
        <w:ind w:firstLine="0"/>
        <w:rPr>
          <w:rFonts w:cs="Arial"/>
          <w:sz w:val="24"/>
          <w:szCs w:val="24"/>
        </w:rPr>
      </w:pPr>
      <w:r>
        <w:rPr>
          <w:rFonts w:cs="Arial"/>
          <w:sz w:val="24"/>
          <w:szCs w:val="24"/>
        </w:rPr>
        <w:tab/>
        <w:t xml:space="preserve">So he is removing the one component of meaning (leadership and authority) that is present in every </w:t>
      </w:r>
      <w:r w:rsidR="00EF7219">
        <w:rPr>
          <w:rFonts w:cs="Arial"/>
          <w:sz w:val="24"/>
          <w:szCs w:val="24"/>
        </w:rPr>
        <w:t xml:space="preserve">single </w:t>
      </w:r>
      <w:r>
        <w:rPr>
          <w:rFonts w:cs="Arial"/>
          <w:sz w:val="24"/>
          <w:szCs w:val="24"/>
        </w:rPr>
        <w:t xml:space="preserve">example of person </w:t>
      </w:r>
      <w:r w:rsidR="00EF7219">
        <w:rPr>
          <w:rFonts w:cs="Arial"/>
          <w:sz w:val="24"/>
          <w:szCs w:val="24"/>
        </w:rPr>
        <w:t>A</w:t>
      </w:r>
      <w:r>
        <w:rPr>
          <w:rFonts w:cs="Arial"/>
          <w:sz w:val="24"/>
          <w:szCs w:val="24"/>
        </w:rPr>
        <w:t xml:space="preserve"> being the “head” of person or group B.</w:t>
      </w:r>
    </w:p>
    <w:p w:rsidR="00120CBF" w:rsidRDefault="00120CBF" w:rsidP="00120CBF">
      <w:pPr>
        <w:ind w:firstLine="0"/>
        <w:rPr>
          <w:rFonts w:cs="Arial"/>
          <w:sz w:val="24"/>
          <w:szCs w:val="24"/>
        </w:rPr>
      </w:pPr>
    </w:p>
    <w:p w:rsidR="00120CBF" w:rsidRPr="00120CBF" w:rsidRDefault="00120CBF" w:rsidP="00120CBF">
      <w:pPr>
        <w:ind w:firstLine="0"/>
        <w:rPr>
          <w:rFonts w:cs="Arial"/>
          <w:sz w:val="24"/>
          <w:szCs w:val="24"/>
        </w:rPr>
      </w:pPr>
      <w:r>
        <w:rPr>
          <w:rFonts w:cs="Arial"/>
          <w:sz w:val="24"/>
          <w:szCs w:val="24"/>
        </w:rPr>
        <w:tab/>
      </w:r>
      <w:r w:rsidRPr="00120CBF">
        <w:rPr>
          <w:rFonts w:cs="Arial"/>
          <w:sz w:val="24"/>
          <w:szCs w:val="24"/>
        </w:rPr>
        <w:t>Regarding “head” as applied metaphorically to persons, to my knowledge no one has yet produced one text in ancient Greek literature (from the 8</w:t>
      </w:r>
      <w:r w:rsidRPr="00120CBF">
        <w:rPr>
          <w:rFonts w:cs="Arial"/>
          <w:sz w:val="24"/>
          <w:szCs w:val="24"/>
          <w:vertAlign w:val="superscript"/>
        </w:rPr>
        <w:t>th</w:t>
      </w:r>
      <w:r w:rsidRPr="00120CBF">
        <w:rPr>
          <w:rFonts w:cs="Arial"/>
          <w:sz w:val="24"/>
          <w:szCs w:val="24"/>
        </w:rPr>
        <w:t xml:space="preserve"> century BC to the 4</w:t>
      </w:r>
      <w:r w:rsidRPr="00120CBF">
        <w:rPr>
          <w:rFonts w:cs="Arial"/>
          <w:sz w:val="24"/>
          <w:szCs w:val="24"/>
          <w:vertAlign w:val="superscript"/>
        </w:rPr>
        <w:t>th</w:t>
      </w:r>
      <w:r w:rsidRPr="00120CBF">
        <w:rPr>
          <w:rFonts w:cs="Arial"/>
          <w:sz w:val="24"/>
          <w:szCs w:val="24"/>
        </w:rPr>
        <w:t xml:space="preserve"> century AD) where a person is called the </w:t>
      </w:r>
      <w:r w:rsidRPr="00120CBF">
        <w:rPr>
          <w:rFonts w:cs="Arial"/>
          <w:i/>
          <w:sz w:val="24"/>
          <w:szCs w:val="24"/>
        </w:rPr>
        <w:t>kephal</w:t>
      </w:r>
      <w:r w:rsidR="00EF7219">
        <w:rPr>
          <w:rFonts w:cs="Arial"/>
          <w:i/>
          <w:sz w:val="24"/>
          <w:szCs w:val="24"/>
        </w:rPr>
        <w:t>ē</w:t>
      </w:r>
      <w:r w:rsidRPr="00120CBF">
        <w:rPr>
          <w:rFonts w:cs="Arial"/>
          <w:sz w:val="24"/>
          <w:szCs w:val="24"/>
        </w:rPr>
        <w:t xml:space="preserve"> (“head”) of another person or group </w:t>
      </w:r>
      <w:r w:rsidRPr="00120CBF">
        <w:rPr>
          <w:rFonts w:cs="Arial"/>
          <w:i/>
          <w:sz w:val="24"/>
          <w:szCs w:val="24"/>
        </w:rPr>
        <w:t>and that person is not the one in authority over that other person or group.</w:t>
      </w:r>
      <w:r w:rsidRPr="00120CBF">
        <w:rPr>
          <w:rFonts w:cs="Arial"/>
          <w:sz w:val="24"/>
          <w:szCs w:val="24"/>
        </w:rPr>
        <w:t xml:space="preserve">  The alleged meaning “prominent without authority,” like the meaning “source without authority,” now </w:t>
      </w:r>
      <w:r w:rsidR="00EF7219">
        <w:rPr>
          <w:rFonts w:cs="Arial"/>
          <w:sz w:val="24"/>
          <w:szCs w:val="24"/>
        </w:rPr>
        <w:t xml:space="preserve">30 </w:t>
      </w:r>
      <w:r w:rsidRPr="00120CBF">
        <w:rPr>
          <w:rFonts w:cs="Arial"/>
          <w:sz w:val="24"/>
          <w:szCs w:val="24"/>
        </w:rPr>
        <w:t xml:space="preserve">years after the publication of my 1985 study of 2,336 examples of </w:t>
      </w:r>
      <w:r w:rsidRPr="00120CBF">
        <w:rPr>
          <w:rFonts w:cs="Arial"/>
          <w:i/>
          <w:sz w:val="24"/>
          <w:szCs w:val="24"/>
        </w:rPr>
        <w:t>kephal</w:t>
      </w:r>
      <w:r w:rsidR="00EF7219">
        <w:rPr>
          <w:rFonts w:cs="Arial"/>
          <w:i/>
          <w:sz w:val="24"/>
          <w:szCs w:val="24"/>
        </w:rPr>
        <w:t>ē</w:t>
      </w:r>
      <w:r w:rsidRPr="00120CBF">
        <w:rPr>
          <w:rFonts w:cs="Arial"/>
          <w:i/>
          <w:sz w:val="24"/>
          <w:szCs w:val="24"/>
        </w:rPr>
        <w:t>,</w:t>
      </w:r>
      <w:r w:rsidRPr="00120CBF">
        <w:rPr>
          <w:rFonts w:cs="Arial"/>
          <w:sz w:val="24"/>
          <w:szCs w:val="24"/>
        </w:rPr>
        <w:t xml:space="preserve"> has still not been supported with </w:t>
      </w:r>
      <w:r w:rsidRPr="00120CBF">
        <w:rPr>
          <w:rFonts w:cs="Arial"/>
          <w:i/>
          <w:sz w:val="24"/>
          <w:szCs w:val="24"/>
        </w:rPr>
        <w:t>any</w:t>
      </w:r>
      <w:r w:rsidRPr="00120CBF">
        <w:rPr>
          <w:rFonts w:cs="Arial"/>
          <w:sz w:val="24"/>
          <w:szCs w:val="24"/>
        </w:rPr>
        <w:t xml:space="preserve"> citation of </w:t>
      </w:r>
      <w:r w:rsidRPr="00120CBF">
        <w:rPr>
          <w:rFonts w:cs="Arial"/>
          <w:i/>
          <w:sz w:val="24"/>
          <w:szCs w:val="24"/>
        </w:rPr>
        <w:t>any</w:t>
      </w:r>
      <w:r w:rsidRPr="00120CBF">
        <w:rPr>
          <w:rFonts w:cs="Arial"/>
          <w:sz w:val="24"/>
          <w:szCs w:val="24"/>
        </w:rPr>
        <w:t xml:space="preserve"> text in ancient Greek literature.  Over 50 examples of </w:t>
      </w:r>
      <w:r w:rsidRPr="00120CBF">
        <w:rPr>
          <w:rFonts w:cs="Arial"/>
          <w:i/>
          <w:sz w:val="24"/>
          <w:szCs w:val="24"/>
        </w:rPr>
        <w:t>kephal</w:t>
      </w:r>
      <w:r w:rsidR="00EF7219">
        <w:rPr>
          <w:rFonts w:cs="Arial"/>
          <w:i/>
          <w:sz w:val="24"/>
          <w:szCs w:val="24"/>
        </w:rPr>
        <w:t>ē</w:t>
      </w:r>
      <w:r w:rsidRPr="00120CBF">
        <w:rPr>
          <w:rFonts w:cs="Arial"/>
          <w:sz w:val="24"/>
          <w:szCs w:val="24"/>
        </w:rPr>
        <w:t xml:space="preserve"> meaning “ruler, authority over” have been found, but no examples of the meaning of “source without authority.”</w:t>
      </w:r>
    </w:p>
    <w:p w:rsidR="00120CBF" w:rsidRPr="00120CBF" w:rsidRDefault="00120CBF" w:rsidP="00120CBF">
      <w:pPr>
        <w:ind w:firstLine="0"/>
        <w:rPr>
          <w:rFonts w:cs="Arial"/>
          <w:sz w:val="24"/>
          <w:szCs w:val="24"/>
        </w:rPr>
      </w:pPr>
    </w:p>
    <w:p w:rsidR="00EF7219" w:rsidRDefault="00120CBF" w:rsidP="00120CBF">
      <w:pPr>
        <w:ind w:firstLine="0"/>
        <w:rPr>
          <w:rFonts w:cs="Arial"/>
          <w:sz w:val="24"/>
          <w:szCs w:val="24"/>
        </w:rPr>
      </w:pPr>
      <w:r>
        <w:rPr>
          <w:rFonts w:cs="Arial"/>
          <w:sz w:val="24"/>
          <w:szCs w:val="24"/>
        </w:rPr>
        <w:tab/>
      </w:r>
      <w:r w:rsidRPr="00120CBF">
        <w:rPr>
          <w:rFonts w:cs="Arial"/>
          <w:sz w:val="24"/>
          <w:szCs w:val="24"/>
        </w:rPr>
        <w:t>Of course, I would agree with Thiselton that in all of these cases the person who is “head” is also “prominent” in some sense. That is because some sense of prominence accompanies the existence of leadership or authority. And that overtone or connotation is not lost in English if we translate</w:t>
      </w:r>
      <w:r w:rsidR="00EF7219">
        <w:rPr>
          <w:rFonts w:cs="Arial"/>
          <w:sz w:val="24"/>
          <w:szCs w:val="24"/>
        </w:rPr>
        <w:t xml:space="preserve"> kephalē </w:t>
      </w:r>
      <w:r w:rsidRPr="00120CBF">
        <w:rPr>
          <w:rFonts w:cs="Arial"/>
          <w:sz w:val="24"/>
          <w:szCs w:val="24"/>
        </w:rPr>
        <w:t xml:space="preserve">as “head,” for also in English the “head coach” or the “head of the company” or the “head of the household” has some prominence as well. </w:t>
      </w:r>
    </w:p>
    <w:p w:rsidR="00EF7219" w:rsidRDefault="00EF7219" w:rsidP="00120CBF">
      <w:pPr>
        <w:ind w:firstLine="0"/>
        <w:rPr>
          <w:rFonts w:cs="Arial"/>
          <w:sz w:val="24"/>
          <w:szCs w:val="24"/>
        </w:rPr>
      </w:pPr>
    </w:p>
    <w:p w:rsidR="00120CBF" w:rsidRPr="00120CBF" w:rsidRDefault="00EF7219" w:rsidP="00EF7219">
      <w:pPr>
        <w:ind w:left="288" w:firstLine="0"/>
        <w:rPr>
          <w:rFonts w:cs="Arial"/>
          <w:sz w:val="24"/>
          <w:szCs w:val="24"/>
        </w:rPr>
      </w:pPr>
      <w:r w:rsidRPr="00EF7219">
        <w:rPr>
          <w:rFonts w:cs="Arial"/>
          <w:sz w:val="24"/>
          <w:szCs w:val="24"/>
        </w:rPr>
        <w:sym w:font="Wingdings" w:char="F0E0"/>
      </w:r>
      <w:r>
        <w:rPr>
          <w:rFonts w:cs="Arial"/>
          <w:sz w:val="24"/>
          <w:szCs w:val="24"/>
        </w:rPr>
        <w:t xml:space="preserve"> </w:t>
      </w:r>
      <w:r w:rsidR="00120CBF" w:rsidRPr="00120CBF">
        <w:rPr>
          <w:rFonts w:cs="Arial"/>
          <w:sz w:val="24"/>
          <w:szCs w:val="24"/>
        </w:rPr>
        <w:t xml:space="preserve">why must we try to </w:t>
      </w:r>
      <w:r w:rsidR="00120CBF" w:rsidRPr="00120CBF">
        <w:rPr>
          <w:rFonts w:cs="Arial"/>
          <w:i/>
          <w:sz w:val="24"/>
          <w:szCs w:val="24"/>
        </w:rPr>
        <w:t>avoid</w:t>
      </w:r>
      <w:r w:rsidR="00120CBF" w:rsidRPr="00120CBF">
        <w:rPr>
          <w:rFonts w:cs="Arial"/>
          <w:sz w:val="24"/>
          <w:szCs w:val="24"/>
        </w:rPr>
        <w:t xml:space="preserve"> the one meaning that is represented in all the lexicons and is unmistakably present in every instance of this kind of construction, the idea of authority?</w:t>
      </w:r>
    </w:p>
    <w:p w:rsidR="00120CBF" w:rsidRPr="00120CBF" w:rsidRDefault="00120CBF" w:rsidP="00120CBF">
      <w:pPr>
        <w:ind w:firstLine="0"/>
        <w:rPr>
          <w:rFonts w:cs="Arial"/>
          <w:sz w:val="20"/>
          <w:szCs w:val="20"/>
        </w:rPr>
      </w:pPr>
    </w:p>
    <w:p w:rsidR="00475539" w:rsidRDefault="00475539" w:rsidP="00265D77">
      <w:pPr>
        <w:ind w:left="288" w:firstLine="0"/>
        <w:rPr>
          <w:rFonts w:ascii="Arial" w:hAnsi="Arial" w:cs="Arial"/>
          <w:sz w:val="20"/>
          <w:szCs w:val="20"/>
        </w:rPr>
      </w:pPr>
    </w:p>
    <w:p w:rsidR="00777A1F" w:rsidRPr="00EF7219" w:rsidRDefault="00EF7219" w:rsidP="00EF7219">
      <w:pPr>
        <w:ind w:firstLine="0"/>
        <w:rPr>
          <w:rFonts w:ascii="Arial" w:hAnsi="Arial" w:cs="Arial"/>
          <w:b/>
          <w:sz w:val="20"/>
          <w:szCs w:val="20"/>
          <w:u w:val="single"/>
        </w:rPr>
      </w:pPr>
      <w:r w:rsidRPr="00EF7219">
        <w:rPr>
          <w:rFonts w:ascii="Arial" w:hAnsi="Arial" w:cs="Arial"/>
          <w:b/>
          <w:sz w:val="20"/>
          <w:szCs w:val="20"/>
          <w:u w:val="single"/>
        </w:rPr>
        <w:t>G</w:t>
      </w:r>
      <w:r w:rsidR="00777A1F" w:rsidRPr="00EF7219">
        <w:rPr>
          <w:rFonts w:ascii="Arial" w:hAnsi="Arial" w:cs="Arial"/>
          <w:b/>
          <w:sz w:val="20"/>
          <w:szCs w:val="20"/>
          <w:u w:val="single"/>
        </w:rPr>
        <w:t xml:space="preserve">. Dictionary of Paul and His Letters: </w:t>
      </w:r>
    </w:p>
    <w:p w:rsidR="00777A1F" w:rsidRDefault="009928FB" w:rsidP="009928FB">
      <w:pPr>
        <w:ind w:left="576" w:firstLine="0"/>
        <w:rPr>
          <w:rFonts w:ascii="Arial" w:hAnsi="Arial" w:cs="Arial"/>
          <w:sz w:val="20"/>
          <w:szCs w:val="20"/>
        </w:rPr>
      </w:pPr>
      <w:r>
        <w:rPr>
          <w:rFonts w:ascii="Arial" w:hAnsi="Arial" w:cs="Arial"/>
          <w:sz w:val="20"/>
          <w:szCs w:val="20"/>
        </w:rPr>
        <w:t>1. C. Kroeger article, “Head” (</w:t>
      </w:r>
      <w:r w:rsidR="00EF7219">
        <w:rPr>
          <w:rFonts w:ascii="Arial" w:hAnsi="Arial" w:cs="Arial"/>
          <w:sz w:val="20"/>
          <w:szCs w:val="20"/>
        </w:rPr>
        <w:t xml:space="preserve">1993, Kindle 2009) </w:t>
      </w:r>
    </w:p>
    <w:p w:rsidR="00991069" w:rsidRDefault="00991069" w:rsidP="00991069">
      <w:pPr>
        <w:ind w:left="864" w:firstLine="0"/>
        <w:rPr>
          <w:rFonts w:ascii="Arial" w:hAnsi="Arial" w:cs="Arial"/>
          <w:sz w:val="20"/>
          <w:szCs w:val="20"/>
        </w:rPr>
      </w:pPr>
      <w:r>
        <w:rPr>
          <w:rFonts w:ascii="Arial" w:hAnsi="Arial" w:cs="Arial"/>
          <w:sz w:val="20"/>
          <w:szCs w:val="20"/>
        </w:rPr>
        <w:t>a. Head = “source”</w:t>
      </w:r>
    </w:p>
    <w:p w:rsidR="006F6714" w:rsidRDefault="006F6714" w:rsidP="00991069">
      <w:pPr>
        <w:ind w:left="864" w:firstLine="0"/>
        <w:rPr>
          <w:rFonts w:ascii="Arial" w:hAnsi="Arial" w:cs="Arial"/>
          <w:sz w:val="20"/>
          <w:szCs w:val="20"/>
        </w:rPr>
      </w:pPr>
    </w:p>
    <w:p w:rsidR="00991069" w:rsidRDefault="00991069" w:rsidP="00991069">
      <w:pPr>
        <w:ind w:left="1152" w:firstLine="0"/>
        <w:rPr>
          <w:rFonts w:ascii="Arial" w:hAnsi="Arial" w:cs="Arial"/>
          <w:sz w:val="20"/>
          <w:szCs w:val="20"/>
        </w:rPr>
      </w:pPr>
      <w:r>
        <w:rPr>
          <w:rFonts w:ascii="Arial" w:hAnsi="Arial" w:cs="Arial"/>
          <w:sz w:val="20"/>
          <w:szCs w:val="20"/>
        </w:rPr>
        <w:t>“</w:t>
      </w:r>
      <w:r w:rsidRPr="00991069">
        <w:rPr>
          <w:rFonts w:ascii="Arial" w:hAnsi="Arial" w:cs="Arial"/>
          <w:sz w:val="20"/>
          <w:szCs w:val="20"/>
        </w:rPr>
        <w:t>John Chrysostom declared that only a heretic would understand Paul’s use of “head” to mean “chief” or “authority over.”  Rather one should understand the term as implying “absolute oneness and cause and primal source” (PG 61.214, 216).</w:t>
      </w:r>
      <w:r>
        <w:rPr>
          <w:rFonts w:ascii="Arial" w:hAnsi="Arial" w:cs="Arial"/>
          <w:sz w:val="20"/>
          <w:szCs w:val="20"/>
        </w:rPr>
        <w:t>”</w:t>
      </w:r>
      <w:r w:rsidRPr="00991069">
        <w:rPr>
          <w:rFonts w:ascii="Arial" w:hAnsi="Arial" w:cs="Arial"/>
          <w:sz w:val="20"/>
          <w:szCs w:val="20"/>
        </w:rPr>
        <w:t xml:space="preserve">  </w:t>
      </w:r>
    </w:p>
    <w:p w:rsidR="00991069" w:rsidRDefault="00991069" w:rsidP="00991069">
      <w:pPr>
        <w:ind w:left="1152" w:firstLine="0"/>
        <w:rPr>
          <w:rFonts w:ascii="Arial" w:hAnsi="Arial" w:cs="Arial"/>
          <w:sz w:val="20"/>
          <w:szCs w:val="20"/>
        </w:rPr>
      </w:pPr>
    </w:p>
    <w:p w:rsidR="00991069" w:rsidRDefault="00991069" w:rsidP="00991069">
      <w:pPr>
        <w:ind w:left="1152" w:firstLine="0"/>
        <w:rPr>
          <w:rFonts w:ascii="Arial" w:hAnsi="Arial" w:cs="Arial"/>
          <w:sz w:val="20"/>
          <w:szCs w:val="20"/>
        </w:rPr>
      </w:pPr>
      <w:r>
        <w:rPr>
          <w:rFonts w:ascii="Arial" w:hAnsi="Arial" w:cs="Arial"/>
          <w:sz w:val="20"/>
          <w:szCs w:val="20"/>
        </w:rPr>
        <w:t>“</w:t>
      </w:r>
      <w:r w:rsidRPr="00991069">
        <w:rPr>
          <w:rFonts w:ascii="Arial" w:hAnsi="Arial" w:cs="Arial"/>
          <w:sz w:val="20"/>
          <w:szCs w:val="20"/>
        </w:rPr>
        <w:t xml:space="preserve">church fathers argued vehemently that for Paul </w:t>
      </w:r>
      <w:r w:rsidRPr="00991069">
        <w:rPr>
          <w:rFonts w:ascii="Arial" w:hAnsi="Arial" w:cs="Arial"/>
          <w:i/>
          <w:iCs/>
          <w:sz w:val="20"/>
          <w:szCs w:val="20"/>
        </w:rPr>
        <w:t>head</w:t>
      </w:r>
      <w:r w:rsidRPr="00991069">
        <w:rPr>
          <w:rFonts w:ascii="Arial" w:hAnsi="Arial" w:cs="Arial"/>
          <w:sz w:val="20"/>
          <w:szCs w:val="20"/>
        </w:rPr>
        <w:t xml:space="preserve"> had meant "source." Athanasius (</w:t>
      </w:r>
      <w:r w:rsidRPr="00991069">
        <w:rPr>
          <w:rFonts w:ascii="Arial" w:hAnsi="Arial" w:cs="Arial"/>
          <w:i/>
          <w:iCs/>
          <w:sz w:val="20"/>
          <w:szCs w:val="20"/>
        </w:rPr>
        <w:t>Syn. Armin.</w:t>
      </w:r>
      <w:r w:rsidRPr="00991069">
        <w:rPr>
          <w:rFonts w:ascii="Arial" w:hAnsi="Arial" w:cs="Arial"/>
          <w:sz w:val="20"/>
          <w:szCs w:val="20"/>
        </w:rPr>
        <w:t xml:space="preserve"> 26.3.35;  </w:t>
      </w:r>
      <w:r w:rsidRPr="00991069">
        <w:rPr>
          <w:rFonts w:ascii="Arial" w:hAnsi="Arial" w:cs="Arial"/>
          <w:i/>
          <w:iCs/>
          <w:sz w:val="20"/>
          <w:szCs w:val="20"/>
        </w:rPr>
        <w:t>Anathema</w:t>
      </w:r>
      <w:r w:rsidRPr="00991069">
        <w:rPr>
          <w:rFonts w:ascii="Arial" w:hAnsi="Arial" w:cs="Arial"/>
          <w:sz w:val="20"/>
          <w:szCs w:val="20"/>
        </w:rPr>
        <w:t xml:space="preserve"> 26. Migne PG 26, 740B), Cyril of Alexandria (</w:t>
      </w:r>
      <w:r w:rsidRPr="00991069">
        <w:rPr>
          <w:rFonts w:ascii="Arial" w:hAnsi="Arial" w:cs="Arial"/>
          <w:i/>
          <w:iCs/>
          <w:sz w:val="20"/>
          <w:szCs w:val="20"/>
        </w:rPr>
        <w:t>De Recte Fide ad Pulch.</w:t>
      </w:r>
      <w:r w:rsidRPr="00991069">
        <w:rPr>
          <w:rFonts w:ascii="Arial" w:hAnsi="Arial" w:cs="Arial"/>
          <w:sz w:val="20"/>
          <w:szCs w:val="20"/>
        </w:rPr>
        <w:t xml:space="preserve"> 2.3, 268; </w:t>
      </w:r>
      <w:r w:rsidRPr="00991069">
        <w:rPr>
          <w:rFonts w:ascii="Arial" w:hAnsi="Arial" w:cs="Arial"/>
          <w:i/>
          <w:iCs/>
          <w:sz w:val="20"/>
          <w:szCs w:val="20"/>
        </w:rPr>
        <w:t>De Recte Fide ad Arcadiam</w:t>
      </w:r>
      <w:r w:rsidRPr="00991069">
        <w:rPr>
          <w:rFonts w:ascii="Arial" w:hAnsi="Arial" w:cs="Arial"/>
          <w:sz w:val="20"/>
          <w:szCs w:val="20"/>
        </w:rPr>
        <w:t xml:space="preserve"> 1.1.5.5(2).63.), Basil (PG 30.80.23), Theodore of Mopsuestia, </w:t>
      </w:r>
      <w:r w:rsidRPr="00991069">
        <w:rPr>
          <w:rFonts w:ascii="Arial" w:hAnsi="Arial" w:cs="Arial"/>
          <w:i/>
          <w:iCs/>
          <w:sz w:val="20"/>
          <w:szCs w:val="20"/>
        </w:rPr>
        <w:t>Eccl. Theol.</w:t>
      </w:r>
      <w:r w:rsidRPr="00991069">
        <w:rPr>
          <w:rFonts w:ascii="Arial" w:hAnsi="Arial" w:cs="Arial"/>
          <w:sz w:val="20"/>
          <w:szCs w:val="20"/>
        </w:rPr>
        <w:t xml:space="preserve"> 1.11.2-3; 2.7.1) and even Eusebius, </w:t>
      </w:r>
      <w:r w:rsidRPr="00991069">
        <w:rPr>
          <w:rFonts w:ascii="Arial" w:hAnsi="Arial" w:cs="Arial"/>
          <w:i/>
          <w:iCs/>
          <w:sz w:val="20"/>
          <w:szCs w:val="20"/>
        </w:rPr>
        <w:t>Eccl. Theol.</w:t>
      </w:r>
      <w:r w:rsidRPr="00991069">
        <w:rPr>
          <w:rFonts w:ascii="Arial" w:hAnsi="Arial" w:cs="Arial"/>
          <w:sz w:val="20"/>
          <w:szCs w:val="20"/>
        </w:rPr>
        <w:t xml:space="preserve"> 1.11.2-3; 2.7.1) were quick to recognize the danger of an interpretation of 1 Corinthians 11:3 which could place Christ in a subordinate position relative to the Father</w:t>
      </w:r>
      <w:r>
        <w:rPr>
          <w:rFonts w:ascii="Arial" w:hAnsi="Arial" w:cs="Arial"/>
          <w:sz w:val="20"/>
          <w:szCs w:val="20"/>
        </w:rPr>
        <w:t>.”</w:t>
      </w:r>
    </w:p>
    <w:p w:rsidR="00991069" w:rsidRDefault="00991069" w:rsidP="00991069">
      <w:pPr>
        <w:ind w:left="1152" w:firstLine="0"/>
        <w:rPr>
          <w:rFonts w:ascii="Arial" w:hAnsi="Arial" w:cs="Arial"/>
          <w:sz w:val="20"/>
          <w:szCs w:val="20"/>
        </w:rPr>
      </w:pPr>
    </w:p>
    <w:p w:rsidR="00991069" w:rsidRDefault="00991069" w:rsidP="00991069">
      <w:pPr>
        <w:ind w:left="1152" w:firstLine="0"/>
        <w:rPr>
          <w:rFonts w:ascii="Arial" w:hAnsi="Arial" w:cs="Arial"/>
          <w:sz w:val="20"/>
          <w:szCs w:val="20"/>
        </w:rPr>
      </w:pPr>
    </w:p>
    <w:p w:rsidR="00EF7219" w:rsidRDefault="00991069" w:rsidP="00991069">
      <w:pPr>
        <w:ind w:left="864" w:firstLine="0"/>
        <w:rPr>
          <w:rFonts w:ascii="Arial" w:hAnsi="Arial" w:cs="Arial"/>
          <w:sz w:val="20"/>
          <w:szCs w:val="20"/>
        </w:rPr>
      </w:pPr>
      <w:r>
        <w:rPr>
          <w:rFonts w:ascii="Arial" w:hAnsi="Arial" w:cs="Arial"/>
          <w:sz w:val="20"/>
          <w:szCs w:val="20"/>
        </w:rPr>
        <w:t xml:space="preserve">b. I analyzed extensively in 2001 article in JETS, and Appendix in 2001 EFBT.  </w:t>
      </w:r>
    </w:p>
    <w:p w:rsidR="00991069" w:rsidRDefault="00991069" w:rsidP="00991069">
      <w:pPr>
        <w:ind w:left="1152" w:firstLine="0"/>
        <w:rPr>
          <w:rFonts w:ascii="Arial" w:hAnsi="Arial" w:cs="Arial"/>
          <w:sz w:val="20"/>
          <w:szCs w:val="20"/>
        </w:rPr>
      </w:pPr>
      <w:r>
        <w:rPr>
          <w:rFonts w:ascii="Arial" w:hAnsi="Arial" w:cs="Arial"/>
          <w:sz w:val="20"/>
          <w:szCs w:val="20"/>
        </w:rPr>
        <w:t xml:space="preserve">- numerous examples of erroneous citations, references that on inspection do not even contain the term </w:t>
      </w:r>
      <w:r w:rsidRPr="00991069">
        <w:rPr>
          <w:rFonts w:ascii="Arial" w:hAnsi="Arial" w:cs="Arial"/>
          <w:i/>
          <w:sz w:val="20"/>
          <w:szCs w:val="20"/>
        </w:rPr>
        <w:t>kephalē</w:t>
      </w:r>
      <w:r>
        <w:rPr>
          <w:rFonts w:ascii="Arial" w:hAnsi="Arial" w:cs="Arial"/>
          <w:sz w:val="20"/>
          <w:szCs w:val="20"/>
        </w:rPr>
        <w:t xml:space="preserve">, deceptive omissions of crucial information, and outright false statements </w:t>
      </w:r>
    </w:p>
    <w:p w:rsidR="00991069" w:rsidRDefault="00991069" w:rsidP="00991069">
      <w:pPr>
        <w:ind w:left="1440" w:firstLine="0"/>
        <w:rPr>
          <w:rFonts w:ascii="Arial" w:hAnsi="Arial" w:cs="Arial"/>
          <w:sz w:val="20"/>
          <w:szCs w:val="20"/>
        </w:rPr>
      </w:pPr>
      <w:r>
        <w:rPr>
          <w:rFonts w:ascii="Arial" w:hAnsi="Arial" w:cs="Arial"/>
          <w:sz w:val="20"/>
          <w:szCs w:val="20"/>
        </w:rPr>
        <w:t xml:space="preserve">- </w:t>
      </w:r>
      <w:r w:rsidR="006F6714">
        <w:rPr>
          <w:rFonts w:ascii="Arial" w:hAnsi="Arial" w:cs="Arial"/>
          <w:sz w:val="20"/>
          <w:szCs w:val="20"/>
        </w:rPr>
        <w:t xml:space="preserve">unfortunately, </w:t>
      </w:r>
      <w:r w:rsidR="009E7B2A">
        <w:rPr>
          <w:rFonts w:ascii="Arial" w:hAnsi="Arial" w:cs="Arial"/>
          <w:sz w:val="20"/>
          <w:szCs w:val="20"/>
        </w:rPr>
        <w:t xml:space="preserve">this </w:t>
      </w:r>
      <w:r>
        <w:rPr>
          <w:rFonts w:ascii="Arial" w:hAnsi="Arial" w:cs="Arial"/>
          <w:sz w:val="20"/>
          <w:szCs w:val="20"/>
        </w:rPr>
        <w:t xml:space="preserve">article </w:t>
      </w:r>
      <w:r w:rsidR="009E7B2A">
        <w:rPr>
          <w:rFonts w:ascii="Arial" w:hAnsi="Arial" w:cs="Arial"/>
          <w:sz w:val="20"/>
          <w:szCs w:val="20"/>
        </w:rPr>
        <w:t>in DPL</w:t>
      </w:r>
      <w:r w:rsidR="006F6714">
        <w:rPr>
          <w:rFonts w:ascii="Arial" w:hAnsi="Arial" w:cs="Arial"/>
          <w:sz w:val="20"/>
          <w:szCs w:val="20"/>
        </w:rPr>
        <w:t>, a standard reference work,</w:t>
      </w:r>
      <w:r w:rsidR="009E7B2A">
        <w:rPr>
          <w:rFonts w:ascii="Arial" w:hAnsi="Arial" w:cs="Arial"/>
          <w:sz w:val="20"/>
          <w:szCs w:val="20"/>
        </w:rPr>
        <w:t xml:space="preserve"> </w:t>
      </w:r>
      <w:r>
        <w:rPr>
          <w:rFonts w:ascii="Arial" w:hAnsi="Arial" w:cs="Arial"/>
          <w:sz w:val="20"/>
          <w:szCs w:val="20"/>
        </w:rPr>
        <w:t xml:space="preserve">has never been corrected by IVP </w:t>
      </w:r>
    </w:p>
    <w:p w:rsidR="00991069" w:rsidRDefault="00991069" w:rsidP="00991069">
      <w:pPr>
        <w:ind w:left="1440" w:firstLine="0"/>
        <w:rPr>
          <w:rFonts w:ascii="Arial" w:hAnsi="Arial" w:cs="Arial"/>
          <w:sz w:val="20"/>
          <w:szCs w:val="20"/>
        </w:rPr>
      </w:pPr>
    </w:p>
    <w:p w:rsidR="00777A1F" w:rsidRDefault="00777A1F" w:rsidP="00777A1F">
      <w:pPr>
        <w:ind w:firstLine="0"/>
        <w:rPr>
          <w:rFonts w:ascii="Arial" w:hAnsi="Arial" w:cs="Arial"/>
          <w:sz w:val="20"/>
          <w:szCs w:val="20"/>
        </w:rPr>
      </w:pPr>
    </w:p>
    <w:p w:rsidR="00571539" w:rsidRPr="00675AF7" w:rsidRDefault="00EC681F" w:rsidP="009B3A17">
      <w:pPr>
        <w:ind w:firstLine="0"/>
        <w:rPr>
          <w:rFonts w:ascii="Arial" w:hAnsi="Arial" w:cs="Arial"/>
          <w:sz w:val="20"/>
          <w:szCs w:val="20"/>
        </w:rPr>
      </w:pPr>
      <w:r>
        <w:rPr>
          <w:rFonts w:ascii="Arial" w:hAnsi="Arial" w:cs="Arial"/>
          <w:sz w:val="20"/>
          <w:szCs w:val="20"/>
        </w:rPr>
        <w:t>H</w:t>
      </w:r>
      <w:r w:rsidR="00571539" w:rsidRPr="00675AF7">
        <w:rPr>
          <w:rFonts w:ascii="Arial" w:hAnsi="Arial" w:cs="Arial"/>
          <w:sz w:val="20"/>
          <w:szCs w:val="20"/>
        </w:rPr>
        <w:t>. Significance for theology and ethics</w:t>
      </w:r>
    </w:p>
    <w:p w:rsidR="009B3A17" w:rsidRPr="00675AF7" w:rsidRDefault="0014145C" w:rsidP="009B3A17">
      <w:pPr>
        <w:ind w:left="288" w:firstLine="0"/>
        <w:rPr>
          <w:rFonts w:ascii="Arial" w:hAnsi="Arial" w:cs="Arial"/>
          <w:sz w:val="20"/>
          <w:szCs w:val="20"/>
        </w:rPr>
      </w:pPr>
      <w:r w:rsidRPr="00675AF7">
        <w:rPr>
          <w:rFonts w:ascii="Arial" w:hAnsi="Arial" w:cs="Arial"/>
          <w:sz w:val="20"/>
          <w:szCs w:val="20"/>
        </w:rPr>
        <w:t>1. Ethics: I</w:t>
      </w:r>
      <w:r w:rsidR="009B3A17" w:rsidRPr="00675AF7">
        <w:rPr>
          <w:rFonts w:ascii="Arial" w:hAnsi="Arial" w:cs="Arial"/>
          <w:sz w:val="20"/>
          <w:szCs w:val="20"/>
        </w:rPr>
        <w:t>s there a</w:t>
      </w:r>
      <w:r w:rsidR="009703EC">
        <w:rPr>
          <w:rFonts w:ascii="Arial" w:hAnsi="Arial" w:cs="Arial"/>
          <w:sz w:val="20"/>
          <w:szCs w:val="20"/>
        </w:rPr>
        <w:t>n</w:t>
      </w:r>
      <w:r w:rsidR="009B3A17" w:rsidRPr="00675AF7">
        <w:rPr>
          <w:rFonts w:ascii="Arial" w:hAnsi="Arial" w:cs="Arial"/>
          <w:sz w:val="20"/>
          <w:szCs w:val="20"/>
        </w:rPr>
        <w:t xml:space="preserve"> </w:t>
      </w:r>
      <w:r w:rsidRPr="00675AF7">
        <w:rPr>
          <w:rFonts w:ascii="Arial" w:hAnsi="Arial" w:cs="Arial"/>
          <w:sz w:val="20"/>
          <w:szCs w:val="20"/>
        </w:rPr>
        <w:t xml:space="preserve">authority </w:t>
      </w:r>
      <w:r w:rsidR="009B3A17" w:rsidRPr="00675AF7">
        <w:rPr>
          <w:rFonts w:ascii="Arial" w:hAnsi="Arial" w:cs="Arial"/>
          <w:sz w:val="20"/>
          <w:szCs w:val="20"/>
        </w:rPr>
        <w:t>that belongs to husbands and not to wives in marriage?</w:t>
      </w:r>
      <w:r w:rsidRPr="00675AF7">
        <w:rPr>
          <w:rFonts w:ascii="Arial" w:hAnsi="Arial" w:cs="Arial"/>
          <w:sz w:val="20"/>
          <w:szCs w:val="20"/>
        </w:rPr>
        <w:t xml:space="preserve"> (Eph. 5:23)</w:t>
      </w:r>
    </w:p>
    <w:p w:rsidR="00EC681F" w:rsidRDefault="00A86CC8" w:rsidP="00A86CC8">
      <w:pPr>
        <w:ind w:left="864" w:firstLine="0"/>
        <w:rPr>
          <w:rFonts w:ascii="Arial" w:hAnsi="Arial" w:cs="Arial"/>
          <w:sz w:val="20"/>
          <w:szCs w:val="20"/>
        </w:rPr>
      </w:pPr>
      <w:r>
        <w:rPr>
          <w:rFonts w:ascii="Arial" w:hAnsi="Arial" w:cs="Arial"/>
          <w:sz w:val="20"/>
          <w:szCs w:val="20"/>
        </w:rPr>
        <w:lastRenderedPageBreak/>
        <w:t>Yes, according to Eph. 5:23 and 1 Cor. 11:3</w:t>
      </w:r>
    </w:p>
    <w:p w:rsidR="00571539" w:rsidRPr="00675AF7" w:rsidRDefault="009B3A17" w:rsidP="009B3A17">
      <w:pPr>
        <w:ind w:left="288" w:firstLine="0"/>
        <w:rPr>
          <w:rFonts w:ascii="Arial" w:hAnsi="Arial" w:cs="Arial"/>
          <w:sz w:val="20"/>
          <w:szCs w:val="20"/>
        </w:rPr>
      </w:pPr>
      <w:r w:rsidRPr="00675AF7">
        <w:rPr>
          <w:rFonts w:ascii="Arial" w:hAnsi="Arial" w:cs="Arial"/>
          <w:sz w:val="20"/>
          <w:szCs w:val="20"/>
        </w:rPr>
        <w:t xml:space="preserve">2. Theology: </w:t>
      </w:r>
      <w:r w:rsidR="0014145C" w:rsidRPr="00675AF7">
        <w:rPr>
          <w:rFonts w:ascii="Arial" w:hAnsi="Arial" w:cs="Arial"/>
          <w:sz w:val="20"/>
          <w:szCs w:val="20"/>
        </w:rPr>
        <w:t>Is there an authority that belongs to the Father and not to the Son in the Trinity? (1 Cor. 11:3)</w:t>
      </w:r>
    </w:p>
    <w:p w:rsidR="00571539" w:rsidRDefault="00A86CC8" w:rsidP="00A86CC8">
      <w:pPr>
        <w:ind w:left="864" w:firstLine="0"/>
        <w:rPr>
          <w:rFonts w:ascii="Arial" w:hAnsi="Arial" w:cs="Arial"/>
          <w:sz w:val="20"/>
          <w:szCs w:val="20"/>
        </w:rPr>
      </w:pPr>
      <w:r>
        <w:rPr>
          <w:rFonts w:ascii="Arial" w:hAnsi="Arial" w:cs="Arial"/>
          <w:sz w:val="20"/>
          <w:szCs w:val="20"/>
        </w:rPr>
        <w:t xml:space="preserve">Yes, according to 1 Cor. 11:3 </w:t>
      </w:r>
    </w:p>
    <w:p w:rsidR="00EC681F" w:rsidRPr="00675AF7" w:rsidRDefault="00EC681F" w:rsidP="009B3A17">
      <w:pPr>
        <w:ind w:firstLine="0"/>
        <w:rPr>
          <w:rFonts w:ascii="Arial" w:hAnsi="Arial" w:cs="Arial"/>
          <w:sz w:val="20"/>
          <w:szCs w:val="20"/>
        </w:rPr>
      </w:pPr>
    </w:p>
    <w:p w:rsidR="00571539" w:rsidRPr="00675AF7" w:rsidRDefault="00571539" w:rsidP="009B3A17">
      <w:pPr>
        <w:ind w:firstLine="0"/>
        <w:rPr>
          <w:rFonts w:ascii="Arial" w:hAnsi="Arial" w:cs="Arial"/>
          <w:sz w:val="20"/>
          <w:szCs w:val="20"/>
        </w:rPr>
      </w:pPr>
    </w:p>
    <w:p w:rsidR="003B21A1" w:rsidRPr="00675AF7" w:rsidRDefault="003B21A1" w:rsidP="009B3A17">
      <w:pPr>
        <w:rPr>
          <w:rFonts w:ascii="Arial" w:hAnsi="Arial" w:cs="Arial"/>
          <w:sz w:val="20"/>
          <w:szCs w:val="20"/>
        </w:rPr>
      </w:pPr>
    </w:p>
    <w:p w:rsidR="003B21A1" w:rsidRPr="00675AF7" w:rsidRDefault="003B21A1" w:rsidP="009B3A17">
      <w:pPr>
        <w:rPr>
          <w:rFonts w:ascii="Arial" w:hAnsi="Arial" w:cs="Arial"/>
          <w:sz w:val="20"/>
          <w:szCs w:val="20"/>
        </w:rPr>
      </w:pPr>
    </w:p>
    <w:sectPr w:rsidR="003B21A1" w:rsidRPr="00675A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C3F" w:rsidRDefault="004D1C3F" w:rsidP="00515920">
      <w:r>
        <w:separator/>
      </w:r>
    </w:p>
  </w:endnote>
  <w:endnote w:type="continuationSeparator" w:id="0">
    <w:p w:rsidR="004D1C3F" w:rsidRDefault="004D1C3F" w:rsidP="0051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wgrkl">
    <w:altName w:val="Times New Roman"/>
    <w:charset w:val="00"/>
    <w:family w:val="auto"/>
    <w:pitch w:val="variable"/>
    <w:sig w:usb0="A0000027" w:usb1="0000000A" w:usb2="00000000" w:usb3="00000000" w:csb0="00000111" w:csb1="00000000"/>
  </w:font>
  <w:font w:name="BwCyrl">
    <w:altName w:val="Adobe Garamond Pro"/>
    <w:charset w:val="00"/>
    <w:family w:val="roman"/>
    <w:pitch w:val="variable"/>
    <w:sig w:usb0="00000003" w:usb1="00000000" w:usb2="00000000" w:usb3="00000000" w:csb0="00000001" w:csb1="00000000"/>
  </w:font>
  <w:font w:name="Bwhebl">
    <w:altName w:val="Times New Roman"/>
    <w:charset w:val="00"/>
    <w:family w:val="roman"/>
    <w:pitch w:val="variable"/>
    <w:sig w:usb0="A00000A7" w:usb1="00000048" w:usb2="00000000" w:usb3="00000000" w:csb0="00000111" w:csb1="00000000"/>
  </w:font>
  <w:font w:name="WP Greek Century">
    <w:altName w:val="MT Extra"/>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67384"/>
      <w:docPartObj>
        <w:docPartGallery w:val="Page Numbers (Bottom of Page)"/>
        <w:docPartUnique/>
      </w:docPartObj>
    </w:sdtPr>
    <w:sdtEndPr>
      <w:rPr>
        <w:noProof/>
      </w:rPr>
    </w:sdtEndPr>
    <w:sdtContent>
      <w:p w:rsidR="00B4455E" w:rsidRDefault="00B4455E">
        <w:pPr>
          <w:pStyle w:val="Footer"/>
          <w:jc w:val="right"/>
        </w:pPr>
        <w:r>
          <w:fldChar w:fldCharType="begin"/>
        </w:r>
        <w:r>
          <w:instrText xml:space="preserve"> PAGE   \* MERGEFORMAT </w:instrText>
        </w:r>
        <w:r>
          <w:fldChar w:fldCharType="separate"/>
        </w:r>
        <w:r w:rsidR="001F6F88">
          <w:rPr>
            <w:noProof/>
          </w:rPr>
          <w:t>1</w:t>
        </w:r>
        <w:r>
          <w:rPr>
            <w:noProof/>
          </w:rPr>
          <w:fldChar w:fldCharType="end"/>
        </w:r>
      </w:p>
    </w:sdtContent>
  </w:sdt>
  <w:p w:rsidR="00B4455E" w:rsidRDefault="00B445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C3F" w:rsidRDefault="004D1C3F" w:rsidP="00515920">
      <w:r>
        <w:separator/>
      </w:r>
    </w:p>
  </w:footnote>
  <w:footnote w:type="continuationSeparator" w:id="0">
    <w:p w:rsidR="004D1C3F" w:rsidRDefault="004D1C3F" w:rsidP="00515920">
      <w:r>
        <w:continuationSeparator/>
      </w:r>
    </w:p>
  </w:footnote>
  <w:footnote w:id="1">
    <w:p w:rsidR="00B4455E" w:rsidRDefault="00B4455E" w:rsidP="008705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rPr>
      </w:pPr>
      <w:r>
        <w:rPr>
          <w:sz w:val="24"/>
          <w:szCs w:val="24"/>
          <w:vertAlign w:val="superscript"/>
        </w:rPr>
        <w:t>77</w:t>
      </w:r>
      <w:r>
        <w:rPr>
          <w:sz w:val="24"/>
          <w:szCs w:val="24"/>
        </w:rPr>
        <w:t xml:space="preserve">Grudem, "Does </w:t>
      </w:r>
      <w:r>
        <w:rPr>
          <w:i/>
          <w:iCs/>
          <w:sz w:val="24"/>
          <w:szCs w:val="24"/>
        </w:rPr>
        <w:t xml:space="preserve">kephalē </w:t>
      </w:r>
      <w:r>
        <w:rPr>
          <w:sz w:val="24"/>
          <w:szCs w:val="24"/>
        </w:rPr>
        <w:t xml:space="preserve"> (‘Head’) Mean ‘Source’ or ‘Authority Over’ in Greek Literature?" 43-44, and Grudem, "Meaning of </w:t>
      </w:r>
      <w:r>
        <w:rPr>
          <w:i/>
          <w:iCs/>
          <w:sz w:val="24"/>
          <w:szCs w:val="24"/>
        </w:rPr>
        <w:t>kephalē,</w:t>
      </w:r>
      <w:r>
        <w:rPr>
          <w:sz w:val="24"/>
          <w:szCs w:val="24"/>
        </w:rPr>
        <w:t xml:space="preserve">" 425-426, 432-433. </w:t>
      </w:r>
    </w:p>
  </w:footnote>
  <w:footnote w:id="2">
    <w:p w:rsidR="00AC4AAB" w:rsidRDefault="00AC4AAB" w:rsidP="00AC4AA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rPr>
      </w:pPr>
      <w:r>
        <w:rPr>
          <w:sz w:val="24"/>
          <w:szCs w:val="24"/>
          <w:vertAlign w:val="superscript"/>
        </w:rPr>
        <w:t>38</w:t>
      </w:r>
      <w:r>
        <w:rPr>
          <w:sz w:val="24"/>
          <w:szCs w:val="24"/>
        </w:rPr>
        <w:t xml:space="preserve">John Chadwick, </w:t>
      </w:r>
      <w:r>
        <w:rPr>
          <w:i/>
          <w:iCs/>
          <w:sz w:val="24"/>
          <w:szCs w:val="24"/>
        </w:rPr>
        <w:t>Lexicographica Graeca</w:t>
      </w:r>
      <w:r>
        <w:rPr>
          <w:sz w:val="24"/>
          <w:szCs w:val="24"/>
        </w:rPr>
        <w:t>:</w:t>
      </w:r>
      <w:r>
        <w:rPr>
          <w:i/>
          <w:iCs/>
          <w:sz w:val="24"/>
          <w:szCs w:val="24"/>
        </w:rPr>
        <w:t xml:space="preserve"> Contributions to the Lexicography of Ancient Greek</w:t>
      </w:r>
      <w:r>
        <w:rPr>
          <w:sz w:val="24"/>
          <w:szCs w:val="24"/>
        </w:rPr>
        <w:t xml:space="preserve"> (Oxford: Clarendon Press, 1996), 23-24.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FE65817-8F5F-405F-8F1A-5C2B328A8B5C}"/>
    <w:docVar w:name="dgnword-eventsink" w:val="385927528"/>
  </w:docVars>
  <w:rsids>
    <w:rsidRoot w:val="003B21A1"/>
    <w:rsid w:val="000B3759"/>
    <w:rsid w:val="00120CBF"/>
    <w:rsid w:val="00136CF3"/>
    <w:rsid w:val="0014145C"/>
    <w:rsid w:val="00165F2F"/>
    <w:rsid w:val="001800D5"/>
    <w:rsid w:val="0019103F"/>
    <w:rsid w:val="001F6F88"/>
    <w:rsid w:val="0020032B"/>
    <w:rsid w:val="00226D9A"/>
    <w:rsid w:val="0024032B"/>
    <w:rsid w:val="0026435A"/>
    <w:rsid w:val="00265D77"/>
    <w:rsid w:val="002A7E61"/>
    <w:rsid w:val="00333928"/>
    <w:rsid w:val="003B21A1"/>
    <w:rsid w:val="00414B48"/>
    <w:rsid w:val="00444C99"/>
    <w:rsid w:val="00455B5D"/>
    <w:rsid w:val="00475539"/>
    <w:rsid w:val="004849FE"/>
    <w:rsid w:val="004B42AF"/>
    <w:rsid w:val="004D1C3F"/>
    <w:rsid w:val="00514EFA"/>
    <w:rsid w:val="00515920"/>
    <w:rsid w:val="00571539"/>
    <w:rsid w:val="005A2FB7"/>
    <w:rsid w:val="005C0743"/>
    <w:rsid w:val="005D0AFF"/>
    <w:rsid w:val="005E713E"/>
    <w:rsid w:val="00675AF7"/>
    <w:rsid w:val="006804A1"/>
    <w:rsid w:val="006B0B9A"/>
    <w:rsid w:val="006F6714"/>
    <w:rsid w:val="00777A1F"/>
    <w:rsid w:val="00792FAB"/>
    <w:rsid w:val="007B12BD"/>
    <w:rsid w:val="00802EA1"/>
    <w:rsid w:val="00820560"/>
    <w:rsid w:val="00830E0F"/>
    <w:rsid w:val="008561A3"/>
    <w:rsid w:val="0087055B"/>
    <w:rsid w:val="00885661"/>
    <w:rsid w:val="008F78EC"/>
    <w:rsid w:val="009236A9"/>
    <w:rsid w:val="009703EC"/>
    <w:rsid w:val="00970CE9"/>
    <w:rsid w:val="00991069"/>
    <w:rsid w:val="009928FB"/>
    <w:rsid w:val="009B30EB"/>
    <w:rsid w:val="009B3A17"/>
    <w:rsid w:val="009E7B2A"/>
    <w:rsid w:val="00A83EFF"/>
    <w:rsid w:val="00A86CC8"/>
    <w:rsid w:val="00AC4AAB"/>
    <w:rsid w:val="00AD5A7A"/>
    <w:rsid w:val="00B105B7"/>
    <w:rsid w:val="00B37D85"/>
    <w:rsid w:val="00B4455E"/>
    <w:rsid w:val="00C50BD4"/>
    <w:rsid w:val="00C57C36"/>
    <w:rsid w:val="00C761B3"/>
    <w:rsid w:val="00CF0FBF"/>
    <w:rsid w:val="00CF660C"/>
    <w:rsid w:val="00D13C05"/>
    <w:rsid w:val="00D86297"/>
    <w:rsid w:val="00D946BD"/>
    <w:rsid w:val="00DF63A3"/>
    <w:rsid w:val="00E23FC0"/>
    <w:rsid w:val="00E302F4"/>
    <w:rsid w:val="00E30B66"/>
    <w:rsid w:val="00EC6094"/>
    <w:rsid w:val="00EC681F"/>
    <w:rsid w:val="00EF7219"/>
    <w:rsid w:val="00F16C73"/>
    <w:rsid w:val="00F540C7"/>
    <w:rsid w:val="00FE00FC"/>
    <w:rsid w:val="00FF5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A3"/>
    <w:rPr>
      <w:rFonts w:ascii="Segoe UI" w:hAnsi="Segoe UI" w:cs="Segoe UI"/>
      <w:sz w:val="18"/>
      <w:szCs w:val="18"/>
    </w:rPr>
  </w:style>
  <w:style w:type="paragraph" w:styleId="Header">
    <w:name w:val="header"/>
    <w:basedOn w:val="Normal"/>
    <w:link w:val="HeaderChar"/>
    <w:uiPriority w:val="99"/>
    <w:unhideWhenUsed/>
    <w:rsid w:val="00165F2F"/>
    <w:pPr>
      <w:tabs>
        <w:tab w:val="center" w:pos="4680"/>
        <w:tab w:val="right" w:pos="9360"/>
      </w:tabs>
    </w:pPr>
  </w:style>
  <w:style w:type="character" w:customStyle="1" w:styleId="HeaderChar">
    <w:name w:val="Header Char"/>
    <w:basedOn w:val="DefaultParagraphFont"/>
    <w:link w:val="Header"/>
    <w:uiPriority w:val="99"/>
    <w:rsid w:val="00165F2F"/>
  </w:style>
  <w:style w:type="paragraph" w:styleId="Footer">
    <w:name w:val="footer"/>
    <w:basedOn w:val="Normal"/>
    <w:link w:val="FooterChar"/>
    <w:uiPriority w:val="99"/>
    <w:unhideWhenUsed/>
    <w:rsid w:val="00165F2F"/>
    <w:pPr>
      <w:tabs>
        <w:tab w:val="center" w:pos="4680"/>
        <w:tab w:val="right" w:pos="9360"/>
      </w:tabs>
    </w:pPr>
  </w:style>
  <w:style w:type="character" w:customStyle="1" w:styleId="FooterChar">
    <w:name w:val="Footer Char"/>
    <w:basedOn w:val="DefaultParagraphFont"/>
    <w:link w:val="Footer"/>
    <w:uiPriority w:val="99"/>
    <w:rsid w:val="00165F2F"/>
  </w:style>
  <w:style w:type="character" w:customStyle="1" w:styleId="FootnoteRef">
    <w:name w:val="Footnote Ref"/>
    <w:rsid w:val="009928FB"/>
  </w:style>
  <w:style w:type="paragraph" w:customStyle="1" w:styleId="BodyTextI2">
    <w:name w:val="Body Text I2"/>
    <w:basedOn w:val="Normal"/>
    <w:rsid w:val="009928F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s>
      <w:ind w:firstLine="36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A3"/>
    <w:rPr>
      <w:rFonts w:ascii="Segoe UI" w:hAnsi="Segoe UI" w:cs="Segoe UI"/>
      <w:sz w:val="18"/>
      <w:szCs w:val="18"/>
    </w:rPr>
  </w:style>
  <w:style w:type="paragraph" w:styleId="Header">
    <w:name w:val="header"/>
    <w:basedOn w:val="Normal"/>
    <w:link w:val="HeaderChar"/>
    <w:uiPriority w:val="99"/>
    <w:unhideWhenUsed/>
    <w:rsid w:val="00165F2F"/>
    <w:pPr>
      <w:tabs>
        <w:tab w:val="center" w:pos="4680"/>
        <w:tab w:val="right" w:pos="9360"/>
      </w:tabs>
    </w:pPr>
  </w:style>
  <w:style w:type="character" w:customStyle="1" w:styleId="HeaderChar">
    <w:name w:val="Header Char"/>
    <w:basedOn w:val="DefaultParagraphFont"/>
    <w:link w:val="Header"/>
    <w:uiPriority w:val="99"/>
    <w:rsid w:val="00165F2F"/>
  </w:style>
  <w:style w:type="paragraph" w:styleId="Footer">
    <w:name w:val="footer"/>
    <w:basedOn w:val="Normal"/>
    <w:link w:val="FooterChar"/>
    <w:uiPriority w:val="99"/>
    <w:unhideWhenUsed/>
    <w:rsid w:val="00165F2F"/>
    <w:pPr>
      <w:tabs>
        <w:tab w:val="center" w:pos="4680"/>
        <w:tab w:val="right" w:pos="9360"/>
      </w:tabs>
    </w:pPr>
  </w:style>
  <w:style w:type="character" w:customStyle="1" w:styleId="FooterChar">
    <w:name w:val="Footer Char"/>
    <w:basedOn w:val="DefaultParagraphFont"/>
    <w:link w:val="Footer"/>
    <w:uiPriority w:val="99"/>
    <w:rsid w:val="00165F2F"/>
  </w:style>
  <w:style w:type="character" w:customStyle="1" w:styleId="FootnoteRef">
    <w:name w:val="Footnote Ref"/>
    <w:rsid w:val="009928FB"/>
  </w:style>
  <w:style w:type="paragraph" w:customStyle="1" w:styleId="BodyTextI2">
    <w:name w:val="Body Text I2"/>
    <w:basedOn w:val="Normal"/>
    <w:rsid w:val="009928F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s>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4643</Words>
  <Characters>26471</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Grudem</dc:creator>
  <cp:keywords/>
  <dc:description/>
  <cp:lastModifiedBy>Joshua</cp:lastModifiedBy>
  <cp:revision>2</cp:revision>
  <cp:lastPrinted>2015-11-15T17:29:00Z</cp:lastPrinted>
  <dcterms:created xsi:type="dcterms:W3CDTF">2015-11-24T09:36:00Z</dcterms:created>
  <dcterms:modified xsi:type="dcterms:W3CDTF">2015-11-24T09:36:00Z</dcterms:modified>
</cp:coreProperties>
</file>